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FA5" w:rsidRDefault="0061600D" w:rsidP="0061600D">
      <w:pPr>
        <w:jc w:val="center"/>
        <w:rPr>
          <w:rFonts w:ascii="Times New Roman" w:hAnsi="Times New Roman" w:cs="Times New Roman"/>
          <w:b/>
          <w:sz w:val="24"/>
          <w:szCs w:val="24"/>
        </w:rPr>
      </w:pPr>
      <w:r w:rsidRPr="00FF39DB">
        <w:rPr>
          <w:rFonts w:ascii="Times New Roman" w:hAnsi="Times New Roman" w:cs="Times New Roman"/>
          <w:b/>
          <w:sz w:val="28"/>
          <w:szCs w:val="24"/>
        </w:rPr>
        <w:t xml:space="preserve">HOW TO </w:t>
      </w:r>
      <w:r w:rsidR="008932F7">
        <w:rPr>
          <w:rFonts w:ascii="Times New Roman" w:hAnsi="Times New Roman" w:cs="Times New Roman"/>
          <w:b/>
          <w:sz w:val="28"/>
          <w:szCs w:val="24"/>
        </w:rPr>
        <w:t>PRO</w:t>
      </w:r>
      <w:r w:rsidR="00E535A7">
        <w:rPr>
          <w:rFonts w:ascii="Times New Roman" w:hAnsi="Times New Roman" w:cs="Times New Roman"/>
          <w:b/>
          <w:sz w:val="28"/>
          <w:szCs w:val="24"/>
        </w:rPr>
        <w:t>C</w:t>
      </w:r>
      <w:r w:rsidR="008932F7">
        <w:rPr>
          <w:rFonts w:ascii="Times New Roman" w:hAnsi="Times New Roman" w:cs="Times New Roman"/>
          <w:b/>
          <w:sz w:val="28"/>
          <w:szCs w:val="24"/>
        </w:rPr>
        <w:t>EED</w:t>
      </w:r>
      <w:r w:rsidR="00E535A7">
        <w:rPr>
          <w:rFonts w:ascii="Times New Roman" w:hAnsi="Times New Roman" w:cs="Times New Roman"/>
          <w:b/>
          <w:sz w:val="28"/>
          <w:szCs w:val="24"/>
        </w:rPr>
        <w:t xml:space="preserve"> AGAINST AN ADVOC</w:t>
      </w:r>
      <w:r w:rsidRPr="00FF39DB">
        <w:rPr>
          <w:rFonts w:ascii="Times New Roman" w:hAnsi="Times New Roman" w:cs="Times New Roman"/>
          <w:b/>
          <w:sz w:val="28"/>
          <w:szCs w:val="24"/>
        </w:rPr>
        <w:t>ATE</w:t>
      </w:r>
    </w:p>
    <w:p w:rsidR="0061600D" w:rsidRDefault="0061600D" w:rsidP="0061600D">
      <w:pPr>
        <w:rPr>
          <w:rFonts w:ascii="Times New Roman" w:hAnsi="Times New Roman" w:cs="Times New Roman"/>
          <w:b/>
          <w:sz w:val="24"/>
          <w:szCs w:val="24"/>
        </w:rPr>
      </w:pPr>
    </w:p>
    <w:p w:rsidR="0061600D" w:rsidRDefault="008506A9" w:rsidP="00EF49B0">
      <w:pPr>
        <w:jc w:val="both"/>
        <w:rPr>
          <w:rFonts w:ascii="Times New Roman" w:hAnsi="Times New Roman" w:cs="Times New Roman"/>
          <w:sz w:val="24"/>
          <w:szCs w:val="24"/>
        </w:rPr>
      </w:pPr>
      <w:r>
        <w:rPr>
          <w:rFonts w:ascii="Times New Roman" w:hAnsi="Times New Roman" w:cs="Times New Roman"/>
          <w:sz w:val="24"/>
          <w:szCs w:val="24"/>
        </w:rPr>
        <w:t>An</w:t>
      </w:r>
      <w:r w:rsidR="0061600D">
        <w:rPr>
          <w:rFonts w:ascii="Times New Roman" w:hAnsi="Times New Roman" w:cs="Times New Roman"/>
          <w:sz w:val="24"/>
          <w:szCs w:val="24"/>
        </w:rPr>
        <w:t xml:space="preserve"> advocate </w:t>
      </w:r>
      <w:r>
        <w:rPr>
          <w:rFonts w:ascii="Times New Roman" w:hAnsi="Times New Roman" w:cs="Times New Roman"/>
          <w:sz w:val="24"/>
          <w:szCs w:val="24"/>
        </w:rPr>
        <w:t xml:space="preserve">who </w:t>
      </w:r>
      <w:r w:rsidR="0061600D">
        <w:rPr>
          <w:rFonts w:ascii="Times New Roman" w:hAnsi="Times New Roman" w:cs="Times New Roman"/>
          <w:sz w:val="24"/>
          <w:szCs w:val="24"/>
        </w:rPr>
        <w:t xml:space="preserve">has switched sides </w:t>
      </w:r>
      <w:r>
        <w:rPr>
          <w:rFonts w:ascii="Times New Roman" w:hAnsi="Times New Roman" w:cs="Times New Roman"/>
          <w:sz w:val="24"/>
          <w:szCs w:val="24"/>
        </w:rPr>
        <w:t>in a case</w:t>
      </w:r>
      <w:r w:rsidR="008179DF">
        <w:rPr>
          <w:rFonts w:ascii="Times New Roman" w:hAnsi="Times New Roman" w:cs="Times New Roman"/>
          <w:sz w:val="24"/>
          <w:szCs w:val="24"/>
        </w:rPr>
        <w:t xml:space="preserve"> can be </w:t>
      </w:r>
      <w:r w:rsidR="008179DF" w:rsidRPr="001959A2">
        <w:rPr>
          <w:rFonts w:ascii="Times New Roman" w:hAnsi="Times New Roman" w:cs="Times New Roman"/>
          <w:b/>
          <w:sz w:val="24"/>
          <w:szCs w:val="24"/>
        </w:rPr>
        <w:t xml:space="preserve">charged under </w:t>
      </w:r>
      <w:r w:rsidR="0093289E" w:rsidRPr="001959A2">
        <w:rPr>
          <w:rFonts w:ascii="Times New Roman" w:hAnsi="Times New Roman" w:cs="Times New Roman"/>
          <w:b/>
          <w:sz w:val="24"/>
          <w:szCs w:val="24"/>
        </w:rPr>
        <w:t>Section 420 of the IPC for Cheating and Section 406 for Criminal Breach of Trust.</w:t>
      </w:r>
      <w:r w:rsidR="001959A2">
        <w:rPr>
          <w:rFonts w:ascii="Times New Roman" w:hAnsi="Times New Roman" w:cs="Times New Roman"/>
          <w:b/>
          <w:sz w:val="24"/>
          <w:szCs w:val="24"/>
        </w:rPr>
        <w:t xml:space="preserve"> </w:t>
      </w:r>
    </w:p>
    <w:p w:rsidR="00FF39DB" w:rsidRPr="00FF39DB" w:rsidRDefault="00F93ECC" w:rsidP="00EF49B0">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FILING AN </w:t>
      </w:r>
      <w:r w:rsidR="00FF39DB" w:rsidRPr="00FF39DB">
        <w:rPr>
          <w:rFonts w:ascii="Times New Roman" w:hAnsi="Times New Roman" w:cs="Times New Roman"/>
          <w:b/>
          <w:color w:val="000000"/>
          <w:sz w:val="24"/>
          <w:szCs w:val="24"/>
          <w:shd w:val="clear" w:color="auto" w:fill="FFFFFF"/>
        </w:rPr>
        <w:t>FIR</w:t>
      </w:r>
    </w:p>
    <w:p w:rsidR="005A219F" w:rsidRPr="005A219F" w:rsidRDefault="0093289E" w:rsidP="00EF49B0">
      <w:pPr>
        <w:jc w:val="both"/>
        <w:rPr>
          <w:rFonts w:ascii="Times New Roman" w:hAnsi="Times New Roman" w:cs="Times New Roman"/>
          <w:color w:val="000000"/>
          <w:sz w:val="24"/>
          <w:szCs w:val="24"/>
          <w:shd w:val="clear" w:color="auto" w:fill="FFFFFF"/>
        </w:rPr>
      </w:pPr>
      <w:r w:rsidRPr="00FF39DB">
        <w:rPr>
          <w:rFonts w:ascii="Times New Roman" w:hAnsi="Times New Roman" w:cs="Times New Roman"/>
          <w:b/>
          <w:color w:val="000000"/>
          <w:sz w:val="24"/>
          <w:szCs w:val="24"/>
          <w:shd w:val="clear" w:color="auto" w:fill="FFFFFF"/>
        </w:rPr>
        <w:t>Section 420</w:t>
      </w:r>
      <w:r>
        <w:rPr>
          <w:rFonts w:ascii="Times New Roman" w:hAnsi="Times New Roman" w:cs="Times New Roman"/>
          <w:color w:val="000000"/>
          <w:sz w:val="24"/>
          <w:szCs w:val="24"/>
          <w:shd w:val="clear" w:color="auto" w:fill="FFFFFF"/>
        </w:rPr>
        <w:t xml:space="preserve">- </w:t>
      </w:r>
      <w:r w:rsidRPr="0093289E">
        <w:rPr>
          <w:rFonts w:ascii="Times New Roman" w:hAnsi="Times New Roman" w:cs="Times New Roman"/>
          <w:color w:val="000000"/>
          <w:sz w:val="24"/>
          <w:szCs w:val="24"/>
          <w:shd w:val="clear" w:color="auto" w:fill="FFFFFF"/>
        </w:rPr>
        <w:t>Cheating and dishonestl</w:t>
      </w:r>
      <w:r>
        <w:rPr>
          <w:rFonts w:ascii="Times New Roman" w:hAnsi="Times New Roman" w:cs="Times New Roman"/>
          <w:color w:val="000000"/>
          <w:sz w:val="24"/>
          <w:szCs w:val="24"/>
          <w:shd w:val="clear" w:color="auto" w:fill="FFFFFF"/>
        </w:rPr>
        <w:t>y inducing delivery of property.</w:t>
      </w:r>
      <w:r w:rsidRPr="0093289E">
        <w:rPr>
          <w:rFonts w:ascii="Times New Roman" w:hAnsi="Times New Roman" w:cs="Times New Roman"/>
          <w:color w:val="000000"/>
          <w:sz w:val="24"/>
          <w:szCs w:val="24"/>
          <w:shd w:val="clear" w:color="auto" w:fill="FFFFFF"/>
        </w:rPr>
        <w:t>—</w:t>
      </w:r>
      <w:r w:rsidR="00793D30">
        <w:rPr>
          <w:rFonts w:ascii="Times New Roman" w:hAnsi="Times New Roman" w:cs="Times New Roman"/>
          <w:color w:val="000000"/>
          <w:sz w:val="24"/>
          <w:szCs w:val="24"/>
          <w:shd w:val="clear" w:color="auto" w:fill="FFFFFF"/>
        </w:rPr>
        <w:t>“</w:t>
      </w:r>
      <w:r w:rsidRPr="0093289E">
        <w:rPr>
          <w:rFonts w:ascii="Times New Roman" w:hAnsi="Times New Roman" w:cs="Times New Roman"/>
          <w:color w:val="000000"/>
          <w:sz w:val="24"/>
          <w:szCs w:val="24"/>
          <w:shd w:val="clear" w:color="auto" w:fill="FFFFFF"/>
        </w:rPr>
        <w:t>Whoever cheats and thereby dishonestly induces the person de</w:t>
      </w:r>
      <w:r w:rsidRPr="0093289E">
        <w:rPr>
          <w:rFonts w:ascii="Times New Roman" w:hAnsi="Times New Roman" w:cs="Times New Roman"/>
          <w:color w:val="000000"/>
          <w:sz w:val="24"/>
          <w:szCs w:val="24"/>
          <w:shd w:val="clear" w:color="auto" w:fill="FFFFFF"/>
        </w:rPr>
        <w:softHyphen/>
        <w:t>ceived to deliver any property to any person, or to make, alter or destroy the whole or any part of a valuable security, or anything which is signed or sealed, and which is capable of being converted into a valuable security, shall be punished with imprisonment of either description for a term which may extend to seven years, and shall also be liable to fine.</w:t>
      </w:r>
      <w:r w:rsidR="00793D30">
        <w:rPr>
          <w:rFonts w:ascii="Times New Roman" w:hAnsi="Times New Roman" w:cs="Times New Roman"/>
          <w:color w:val="000000"/>
          <w:sz w:val="24"/>
          <w:szCs w:val="24"/>
          <w:shd w:val="clear" w:color="auto" w:fill="FFFFFF"/>
        </w:rPr>
        <w:t>”</w:t>
      </w:r>
      <w:r w:rsidR="00B004CF">
        <w:rPr>
          <w:rStyle w:val="FootnoteReference"/>
          <w:rFonts w:ascii="Times New Roman" w:hAnsi="Times New Roman" w:cs="Times New Roman"/>
          <w:color w:val="000000"/>
          <w:sz w:val="24"/>
          <w:szCs w:val="24"/>
          <w:shd w:val="clear" w:color="auto" w:fill="FFFFFF"/>
        </w:rPr>
        <w:footnoteReference w:id="1"/>
      </w:r>
    </w:p>
    <w:p w:rsidR="00EF4219" w:rsidRPr="00EF4219" w:rsidRDefault="003F6CE9" w:rsidP="00EF49B0">
      <w:pPr>
        <w:jc w:val="both"/>
        <w:rPr>
          <w:rFonts w:ascii="Times New Roman" w:hAnsi="Times New Roman" w:cs="Times New Roman"/>
          <w:sz w:val="24"/>
          <w:szCs w:val="24"/>
        </w:rPr>
      </w:pPr>
      <w:r w:rsidRPr="00FF39DB">
        <w:rPr>
          <w:rFonts w:ascii="Times New Roman" w:hAnsi="Times New Roman" w:cs="Times New Roman"/>
          <w:b/>
          <w:sz w:val="24"/>
          <w:szCs w:val="24"/>
        </w:rPr>
        <w:t>Section 4</w:t>
      </w:r>
      <w:r w:rsidR="00AD5E3B" w:rsidRPr="00FF39DB">
        <w:rPr>
          <w:rFonts w:ascii="Times New Roman" w:hAnsi="Times New Roman" w:cs="Times New Roman"/>
          <w:b/>
          <w:sz w:val="24"/>
          <w:szCs w:val="24"/>
        </w:rPr>
        <w:t xml:space="preserve">05 </w:t>
      </w:r>
      <w:r w:rsidR="00AD5E3B">
        <w:rPr>
          <w:rFonts w:ascii="Times New Roman" w:hAnsi="Times New Roman" w:cs="Times New Roman"/>
          <w:sz w:val="24"/>
          <w:szCs w:val="24"/>
        </w:rPr>
        <w:t xml:space="preserve">defines </w:t>
      </w:r>
      <w:r w:rsidR="00EF4219">
        <w:rPr>
          <w:rFonts w:ascii="Times New Roman" w:hAnsi="Times New Roman" w:cs="Times New Roman"/>
          <w:sz w:val="24"/>
          <w:szCs w:val="24"/>
        </w:rPr>
        <w:t>Criminal Br</w:t>
      </w:r>
      <w:r w:rsidR="00EF4219" w:rsidRPr="00EF4219">
        <w:rPr>
          <w:rFonts w:ascii="Times New Roman" w:hAnsi="Times New Roman" w:cs="Times New Roman"/>
          <w:sz w:val="24"/>
          <w:szCs w:val="24"/>
        </w:rPr>
        <w:t xml:space="preserve">each of trust as “Whoever, being in any manner entrusted with property, or with any dominion over property, dishonestly misappropriates or converts to his own use that property, or dishonestly uses or disposes off that property in violation of any direction of law prescribing the mode in which such trust is to be discharged, or of any legal contract, express or implied, which he has made touching the discharge of such trust, or wilfully suffers any other </w:t>
      </w:r>
      <w:proofErr w:type="gramStart"/>
      <w:r w:rsidR="00EF4219" w:rsidRPr="00EF4219">
        <w:rPr>
          <w:rFonts w:ascii="Times New Roman" w:hAnsi="Times New Roman" w:cs="Times New Roman"/>
          <w:sz w:val="24"/>
          <w:szCs w:val="24"/>
        </w:rPr>
        <w:t>person</w:t>
      </w:r>
      <w:proofErr w:type="gramEnd"/>
      <w:r w:rsidR="00EF4219" w:rsidRPr="00EF4219">
        <w:rPr>
          <w:rFonts w:ascii="Times New Roman" w:hAnsi="Times New Roman" w:cs="Times New Roman"/>
          <w:sz w:val="24"/>
          <w:szCs w:val="24"/>
        </w:rPr>
        <w:t xml:space="preserve"> so to do, commits “criminal breach of trust”.</w:t>
      </w:r>
    </w:p>
    <w:p w:rsidR="00EF4219" w:rsidRDefault="00EF4219" w:rsidP="00EF49B0">
      <w:pPr>
        <w:jc w:val="both"/>
        <w:rPr>
          <w:rFonts w:ascii="Times New Roman" w:hAnsi="Times New Roman" w:cs="Times New Roman"/>
          <w:sz w:val="24"/>
          <w:szCs w:val="24"/>
          <w:shd w:val="clear" w:color="auto" w:fill="FFFFFF"/>
        </w:rPr>
      </w:pPr>
      <w:r w:rsidRPr="00FF39DB">
        <w:rPr>
          <w:rFonts w:ascii="Times New Roman" w:hAnsi="Times New Roman" w:cs="Times New Roman"/>
          <w:b/>
          <w:sz w:val="24"/>
          <w:szCs w:val="24"/>
        </w:rPr>
        <w:t xml:space="preserve">Section 406 </w:t>
      </w:r>
      <w:r>
        <w:rPr>
          <w:rFonts w:ascii="Times New Roman" w:hAnsi="Times New Roman" w:cs="Times New Roman"/>
          <w:sz w:val="24"/>
          <w:szCs w:val="24"/>
        </w:rPr>
        <w:t>of the IPC prescribes punishment for criminal breach of trust-</w:t>
      </w:r>
      <w:r w:rsidRPr="00EF4219">
        <w:rPr>
          <w:rFonts w:ascii="Times New Roman" w:hAnsi="Times New Roman" w:cs="Times New Roman"/>
          <w:sz w:val="24"/>
          <w:szCs w:val="24"/>
        </w:rPr>
        <w:t xml:space="preserve"> </w:t>
      </w:r>
      <w:r w:rsidR="00793D30">
        <w:rPr>
          <w:rFonts w:ascii="Times New Roman" w:hAnsi="Times New Roman" w:cs="Times New Roman"/>
          <w:sz w:val="24"/>
          <w:szCs w:val="24"/>
        </w:rPr>
        <w:t>“</w:t>
      </w:r>
      <w:r w:rsidRPr="00EF4219">
        <w:rPr>
          <w:rFonts w:ascii="Times New Roman" w:hAnsi="Times New Roman" w:cs="Times New Roman"/>
          <w:sz w:val="24"/>
          <w:szCs w:val="24"/>
          <w:shd w:val="clear" w:color="auto" w:fill="FFFFFF"/>
        </w:rPr>
        <w:t>The accused shall be liable to imprisonment for 3 years, or with fine or with both, as the case may be.</w:t>
      </w:r>
      <w:r w:rsidR="00793D30">
        <w:rPr>
          <w:rFonts w:ascii="Times New Roman" w:hAnsi="Times New Roman" w:cs="Times New Roman"/>
          <w:sz w:val="24"/>
          <w:szCs w:val="24"/>
          <w:shd w:val="clear" w:color="auto" w:fill="FFFFFF"/>
        </w:rPr>
        <w:t>”</w:t>
      </w:r>
      <w:r w:rsidR="00B004CF">
        <w:rPr>
          <w:rStyle w:val="FootnoteReference"/>
          <w:rFonts w:ascii="Times New Roman" w:hAnsi="Times New Roman" w:cs="Times New Roman"/>
          <w:sz w:val="24"/>
          <w:szCs w:val="24"/>
          <w:shd w:val="clear" w:color="auto" w:fill="FFFFFF"/>
        </w:rPr>
        <w:footnoteReference w:id="2"/>
      </w:r>
    </w:p>
    <w:p w:rsidR="005A219F" w:rsidRDefault="002138B4" w:rsidP="00EF49B0">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We can approach the </w:t>
      </w:r>
      <w:r w:rsidRPr="00C61267">
        <w:rPr>
          <w:rFonts w:ascii="Times New Roman" w:hAnsi="Times New Roman" w:cs="Times New Roman"/>
          <w:b/>
          <w:sz w:val="24"/>
          <w:szCs w:val="24"/>
          <w:shd w:val="clear" w:color="auto" w:fill="FFFFFF"/>
        </w:rPr>
        <w:t>jurisdictional police station</w:t>
      </w:r>
      <w:r>
        <w:rPr>
          <w:rFonts w:ascii="Times New Roman" w:hAnsi="Times New Roman" w:cs="Times New Roman"/>
          <w:sz w:val="24"/>
          <w:szCs w:val="24"/>
          <w:shd w:val="clear" w:color="auto" w:fill="FFFFFF"/>
        </w:rPr>
        <w:t xml:space="preserve"> for registering the FIR under the following sections. If the police officers refuse to register the complaint, we can file a </w:t>
      </w:r>
      <w:r w:rsidRPr="00C61267">
        <w:rPr>
          <w:rFonts w:ascii="Times New Roman" w:hAnsi="Times New Roman" w:cs="Times New Roman"/>
          <w:b/>
          <w:sz w:val="24"/>
          <w:szCs w:val="24"/>
          <w:shd w:val="clear" w:color="auto" w:fill="FFFFFF"/>
        </w:rPr>
        <w:t>Zero FIR</w:t>
      </w:r>
      <w:r>
        <w:rPr>
          <w:rFonts w:ascii="Times New Roman" w:hAnsi="Times New Roman" w:cs="Times New Roman"/>
          <w:sz w:val="24"/>
          <w:szCs w:val="24"/>
          <w:shd w:val="clear" w:color="auto" w:fill="FFFFFF"/>
        </w:rPr>
        <w:t xml:space="preserve"> in any police station.</w:t>
      </w:r>
      <w:r w:rsidR="00D3346D" w:rsidRPr="00D3346D">
        <w:rPr>
          <w:rFonts w:ascii="Arial" w:hAnsi="Arial" w:cs="Arial"/>
          <w:color w:val="000000"/>
          <w:sz w:val="27"/>
          <w:szCs w:val="27"/>
          <w:shd w:val="clear" w:color="auto" w:fill="FFFFFF"/>
        </w:rPr>
        <w:t xml:space="preserve"> </w:t>
      </w:r>
      <w:r w:rsidR="00D3346D" w:rsidRPr="00E94069">
        <w:rPr>
          <w:rFonts w:ascii="Times New Roman" w:hAnsi="Times New Roman" w:cs="Times New Roman"/>
          <w:sz w:val="24"/>
          <w:szCs w:val="24"/>
        </w:rPr>
        <w:t>Unlike an FIR, which is restricted by jurisdiction, a zero FIR can be filed in any police station, regardless of whether the offence was committed under the jurisdiction of that particular police station. After a police station registers a zero FIR, it ha</w:t>
      </w:r>
      <w:r w:rsidR="00C61267">
        <w:rPr>
          <w:rFonts w:ascii="Times New Roman" w:hAnsi="Times New Roman" w:cs="Times New Roman"/>
          <w:sz w:val="24"/>
          <w:szCs w:val="24"/>
        </w:rPr>
        <w:t xml:space="preserve">s to </w:t>
      </w:r>
      <w:r w:rsidR="00C61267" w:rsidRPr="00C61267">
        <w:rPr>
          <w:rFonts w:ascii="Times New Roman" w:hAnsi="Times New Roman" w:cs="Times New Roman"/>
          <w:b/>
          <w:sz w:val="24"/>
          <w:szCs w:val="24"/>
        </w:rPr>
        <w:t>transfer the complaint</w:t>
      </w:r>
      <w:r w:rsidR="00C61267">
        <w:rPr>
          <w:rFonts w:ascii="Times New Roman" w:hAnsi="Times New Roman" w:cs="Times New Roman"/>
          <w:sz w:val="24"/>
          <w:szCs w:val="24"/>
        </w:rPr>
        <w:t xml:space="preserve"> to the</w:t>
      </w:r>
      <w:r w:rsidR="00D3346D" w:rsidRPr="00E94069">
        <w:rPr>
          <w:rFonts w:ascii="Times New Roman" w:hAnsi="Times New Roman" w:cs="Times New Roman"/>
          <w:sz w:val="24"/>
          <w:szCs w:val="24"/>
        </w:rPr>
        <w:t xml:space="preserve"> police station that has the jurisdiction to investigate the alleged offence. Once a zero FIR is transferred, the police station with the appropriate jurisdiction assig</w:t>
      </w:r>
      <w:r w:rsidR="00E94069">
        <w:rPr>
          <w:rFonts w:ascii="Times New Roman" w:hAnsi="Times New Roman" w:cs="Times New Roman"/>
          <w:sz w:val="24"/>
          <w:szCs w:val="24"/>
        </w:rPr>
        <w:t>n</w:t>
      </w:r>
      <w:r w:rsidR="00E94069" w:rsidRPr="00E94069">
        <w:rPr>
          <w:rFonts w:ascii="Times New Roman" w:hAnsi="Times New Roman" w:cs="Times New Roman"/>
          <w:sz w:val="24"/>
          <w:szCs w:val="24"/>
        </w:rPr>
        <w:t xml:space="preserve">s it a serial number, thereby converting it into a regular FIR. The concept of a zero FIR is relatively new and was introduced on the recommendation of the </w:t>
      </w:r>
      <w:r w:rsidR="00E94069" w:rsidRPr="00C61267">
        <w:rPr>
          <w:rFonts w:ascii="Times New Roman" w:hAnsi="Times New Roman" w:cs="Times New Roman"/>
          <w:b/>
          <w:sz w:val="24"/>
          <w:szCs w:val="24"/>
        </w:rPr>
        <w:t xml:space="preserve">Justice </w:t>
      </w:r>
      <w:proofErr w:type="spellStart"/>
      <w:r w:rsidR="00E94069" w:rsidRPr="00C61267">
        <w:rPr>
          <w:rFonts w:ascii="Times New Roman" w:hAnsi="Times New Roman" w:cs="Times New Roman"/>
          <w:b/>
          <w:sz w:val="24"/>
          <w:szCs w:val="24"/>
        </w:rPr>
        <w:t>Verma</w:t>
      </w:r>
      <w:proofErr w:type="spellEnd"/>
      <w:r w:rsidR="00E94069" w:rsidRPr="00C61267">
        <w:rPr>
          <w:rFonts w:ascii="Times New Roman" w:hAnsi="Times New Roman" w:cs="Times New Roman"/>
          <w:b/>
          <w:sz w:val="24"/>
          <w:szCs w:val="24"/>
        </w:rPr>
        <w:t xml:space="preserve"> Committee</w:t>
      </w:r>
      <w:r w:rsidR="00E94069" w:rsidRPr="00E94069">
        <w:rPr>
          <w:rFonts w:ascii="Times New Roman" w:hAnsi="Times New Roman" w:cs="Times New Roman"/>
          <w:sz w:val="24"/>
          <w:szCs w:val="24"/>
        </w:rPr>
        <w:t xml:space="preserve"> in the aftermath of the </w:t>
      </w:r>
      <w:proofErr w:type="spellStart"/>
      <w:r w:rsidR="00E94069" w:rsidRPr="00E94069">
        <w:rPr>
          <w:rFonts w:ascii="Times New Roman" w:hAnsi="Times New Roman" w:cs="Times New Roman"/>
          <w:sz w:val="24"/>
          <w:szCs w:val="24"/>
        </w:rPr>
        <w:t>Nirbhaya</w:t>
      </w:r>
      <w:proofErr w:type="spellEnd"/>
      <w:r w:rsidR="00E94069" w:rsidRPr="00E94069">
        <w:rPr>
          <w:rFonts w:ascii="Times New Roman" w:hAnsi="Times New Roman" w:cs="Times New Roman"/>
          <w:sz w:val="24"/>
          <w:szCs w:val="24"/>
        </w:rPr>
        <w:t xml:space="preserve"> gang rape case in 2012 to put a legal obligation on police to take quick action and prevent them from using the excuse of absence of jurisdiction.</w:t>
      </w:r>
      <w:r w:rsidR="00E94069">
        <w:rPr>
          <w:rFonts w:ascii="Arial" w:hAnsi="Arial" w:cs="Arial"/>
          <w:color w:val="000000"/>
          <w:sz w:val="27"/>
          <w:szCs w:val="27"/>
        </w:rPr>
        <w:br/>
      </w:r>
    </w:p>
    <w:p w:rsidR="00E94069" w:rsidRDefault="00E94069" w:rsidP="00EF49B0">
      <w:pPr>
        <w:jc w:val="both"/>
        <w:rPr>
          <w:rFonts w:ascii="Times New Roman" w:hAnsi="Times New Roman" w:cs="Times New Roman"/>
          <w:b/>
          <w:sz w:val="24"/>
          <w:szCs w:val="24"/>
        </w:rPr>
      </w:pPr>
    </w:p>
    <w:p w:rsidR="00E94069" w:rsidRDefault="00E94069" w:rsidP="00EF49B0">
      <w:pPr>
        <w:jc w:val="both"/>
        <w:rPr>
          <w:rFonts w:ascii="Times New Roman" w:hAnsi="Times New Roman" w:cs="Times New Roman"/>
          <w:b/>
          <w:sz w:val="24"/>
          <w:szCs w:val="24"/>
        </w:rPr>
      </w:pPr>
      <w:r>
        <w:rPr>
          <w:rFonts w:ascii="Times New Roman" w:hAnsi="Times New Roman" w:cs="Times New Roman"/>
          <w:b/>
          <w:sz w:val="24"/>
          <w:szCs w:val="24"/>
        </w:rPr>
        <w:br w:type="page"/>
      </w:r>
    </w:p>
    <w:p w:rsidR="00B722A8" w:rsidRDefault="00E535A7" w:rsidP="00EF49B0">
      <w:pPr>
        <w:jc w:val="both"/>
        <w:rPr>
          <w:rFonts w:ascii="Times New Roman" w:hAnsi="Times New Roman" w:cs="Times New Roman"/>
          <w:b/>
          <w:sz w:val="24"/>
          <w:szCs w:val="24"/>
        </w:rPr>
      </w:pPr>
      <w:r>
        <w:rPr>
          <w:rFonts w:ascii="Times New Roman" w:hAnsi="Times New Roman" w:cs="Times New Roman"/>
          <w:b/>
          <w:sz w:val="24"/>
          <w:szCs w:val="24"/>
        </w:rPr>
        <w:lastRenderedPageBreak/>
        <w:t>WRITING A</w:t>
      </w:r>
      <w:r w:rsidR="00B722A8">
        <w:rPr>
          <w:rFonts w:ascii="Times New Roman" w:hAnsi="Times New Roman" w:cs="Times New Roman"/>
          <w:b/>
          <w:sz w:val="24"/>
          <w:szCs w:val="24"/>
        </w:rPr>
        <w:t xml:space="preserve"> C</w:t>
      </w:r>
      <w:r w:rsidR="00B722A8" w:rsidRPr="001959A2">
        <w:rPr>
          <w:rFonts w:ascii="Times New Roman" w:hAnsi="Times New Roman" w:cs="Times New Roman"/>
          <w:b/>
          <w:sz w:val="24"/>
          <w:szCs w:val="24"/>
        </w:rPr>
        <w:t>OMPL</w:t>
      </w:r>
      <w:r w:rsidR="00B722A8">
        <w:rPr>
          <w:rFonts w:ascii="Times New Roman" w:hAnsi="Times New Roman" w:cs="Times New Roman"/>
          <w:b/>
          <w:sz w:val="24"/>
          <w:szCs w:val="24"/>
        </w:rPr>
        <w:t>AINT TO THE DELHI BAR COUNCIL</w:t>
      </w:r>
      <w:r w:rsidR="00B722A8" w:rsidRPr="001959A2">
        <w:rPr>
          <w:rFonts w:ascii="Times New Roman" w:hAnsi="Times New Roman" w:cs="Times New Roman"/>
          <w:b/>
          <w:sz w:val="24"/>
          <w:szCs w:val="24"/>
        </w:rPr>
        <w:t>.</w:t>
      </w:r>
      <w:r w:rsidR="00B722A8">
        <w:rPr>
          <w:rFonts w:ascii="Times New Roman" w:hAnsi="Times New Roman" w:cs="Times New Roman"/>
          <w:b/>
          <w:sz w:val="24"/>
          <w:szCs w:val="24"/>
        </w:rPr>
        <w:t xml:space="preserve"> </w:t>
      </w:r>
    </w:p>
    <w:p w:rsidR="005F467D" w:rsidRPr="005F467D" w:rsidRDefault="005F467D" w:rsidP="00EF49B0">
      <w:pPr>
        <w:jc w:val="both"/>
        <w:rPr>
          <w:rFonts w:ascii="Times New Roman" w:hAnsi="Times New Roman" w:cs="Times New Roman"/>
          <w:sz w:val="24"/>
          <w:szCs w:val="24"/>
        </w:rPr>
      </w:pPr>
      <w:r w:rsidRPr="005F467D">
        <w:rPr>
          <w:rFonts w:ascii="Times New Roman" w:hAnsi="Times New Roman" w:cs="Times New Roman"/>
          <w:sz w:val="24"/>
          <w:szCs w:val="24"/>
        </w:rPr>
        <w:t xml:space="preserve">The </w:t>
      </w:r>
      <w:r>
        <w:rPr>
          <w:rFonts w:ascii="Times New Roman" w:hAnsi="Times New Roman" w:cs="Times New Roman"/>
          <w:sz w:val="24"/>
          <w:szCs w:val="24"/>
        </w:rPr>
        <w:t>procedure to write the complaint is as follows:</w:t>
      </w:r>
    </w:p>
    <w:p w:rsidR="005F467D" w:rsidRPr="005F467D" w:rsidRDefault="005F467D" w:rsidP="00EF49B0">
      <w:pPr>
        <w:jc w:val="both"/>
        <w:rPr>
          <w:rFonts w:ascii="Times New Roman" w:hAnsi="Times New Roman" w:cs="Times New Roman"/>
          <w:sz w:val="24"/>
          <w:szCs w:val="24"/>
        </w:rPr>
      </w:pPr>
      <w:r w:rsidRPr="005F467D">
        <w:rPr>
          <w:rFonts w:ascii="Times New Roman" w:hAnsi="Times New Roman" w:cs="Times New Roman"/>
          <w:sz w:val="24"/>
          <w:szCs w:val="24"/>
        </w:rPr>
        <w:t xml:space="preserve">→ Write the </w:t>
      </w:r>
      <w:r w:rsidRPr="00C61267">
        <w:rPr>
          <w:rFonts w:ascii="Times New Roman" w:hAnsi="Times New Roman" w:cs="Times New Roman"/>
          <w:b/>
          <w:sz w:val="24"/>
          <w:szCs w:val="24"/>
        </w:rPr>
        <w:t>complaint in the form of a plaint</w:t>
      </w:r>
      <w:r w:rsidRPr="005F467D">
        <w:rPr>
          <w:rFonts w:ascii="Times New Roman" w:hAnsi="Times New Roman" w:cs="Times New Roman"/>
          <w:sz w:val="24"/>
          <w:szCs w:val="24"/>
        </w:rPr>
        <w:t xml:space="preserve"> and also write the </w:t>
      </w:r>
      <w:r w:rsidRPr="00C61267">
        <w:rPr>
          <w:rFonts w:ascii="Times New Roman" w:hAnsi="Times New Roman" w:cs="Times New Roman"/>
          <w:b/>
          <w:sz w:val="24"/>
          <w:szCs w:val="24"/>
        </w:rPr>
        <w:t>enrolment number, address and contact number of the advocate</w:t>
      </w:r>
      <w:r w:rsidRPr="005F467D">
        <w:rPr>
          <w:rFonts w:ascii="Times New Roman" w:hAnsi="Times New Roman" w:cs="Times New Roman"/>
          <w:sz w:val="24"/>
          <w:szCs w:val="24"/>
        </w:rPr>
        <w:t xml:space="preserve"> against whom you are complaining.</w:t>
      </w:r>
    </w:p>
    <w:p w:rsidR="005F467D" w:rsidRPr="005F467D" w:rsidRDefault="005F467D" w:rsidP="00EF49B0">
      <w:pPr>
        <w:jc w:val="both"/>
        <w:rPr>
          <w:rFonts w:ascii="Times New Roman" w:hAnsi="Times New Roman" w:cs="Times New Roman"/>
          <w:sz w:val="24"/>
          <w:szCs w:val="24"/>
        </w:rPr>
      </w:pPr>
      <w:r>
        <w:rPr>
          <w:rFonts w:ascii="Times New Roman" w:hAnsi="Times New Roman" w:cs="Times New Roman"/>
          <w:sz w:val="24"/>
          <w:szCs w:val="24"/>
        </w:rPr>
        <w:t xml:space="preserve">→ Submit </w:t>
      </w:r>
      <w:r w:rsidRPr="00C61267">
        <w:rPr>
          <w:rFonts w:ascii="Times New Roman" w:hAnsi="Times New Roman" w:cs="Times New Roman"/>
          <w:b/>
          <w:sz w:val="24"/>
          <w:szCs w:val="24"/>
        </w:rPr>
        <w:t>55 copies</w:t>
      </w:r>
      <w:r w:rsidRPr="005F467D">
        <w:rPr>
          <w:rFonts w:ascii="Times New Roman" w:hAnsi="Times New Roman" w:cs="Times New Roman"/>
          <w:sz w:val="24"/>
          <w:szCs w:val="24"/>
        </w:rPr>
        <w:t xml:space="preserve"> of your complaint in Hindi/English and shall contain the verification part. Last page of each and every copy of the complaint shall be </w:t>
      </w:r>
      <w:r w:rsidRPr="00C61267">
        <w:rPr>
          <w:rFonts w:ascii="Times New Roman" w:hAnsi="Times New Roman" w:cs="Times New Roman"/>
          <w:b/>
          <w:sz w:val="24"/>
          <w:szCs w:val="24"/>
        </w:rPr>
        <w:t>signed by the Complainant</w:t>
      </w:r>
      <w:r w:rsidRPr="005F467D">
        <w:rPr>
          <w:rFonts w:ascii="Times New Roman" w:hAnsi="Times New Roman" w:cs="Times New Roman"/>
          <w:sz w:val="24"/>
          <w:szCs w:val="24"/>
        </w:rPr>
        <w:t xml:space="preserve">. Also required to submit a </w:t>
      </w:r>
      <w:proofErr w:type="spellStart"/>
      <w:r w:rsidRPr="00C61267">
        <w:rPr>
          <w:rFonts w:ascii="Times New Roman" w:hAnsi="Times New Roman" w:cs="Times New Roman"/>
          <w:b/>
          <w:sz w:val="24"/>
          <w:szCs w:val="24"/>
        </w:rPr>
        <w:t>colour</w:t>
      </w:r>
      <w:proofErr w:type="spellEnd"/>
      <w:r w:rsidRPr="00C61267">
        <w:rPr>
          <w:rFonts w:ascii="Times New Roman" w:hAnsi="Times New Roman" w:cs="Times New Roman"/>
          <w:b/>
          <w:sz w:val="24"/>
          <w:szCs w:val="24"/>
        </w:rPr>
        <w:t xml:space="preserve"> photograph of the Complainant on the first page of the Original Complaint</w:t>
      </w:r>
      <w:r>
        <w:rPr>
          <w:rFonts w:ascii="Times New Roman" w:hAnsi="Times New Roman" w:cs="Times New Roman"/>
          <w:sz w:val="24"/>
          <w:szCs w:val="24"/>
        </w:rPr>
        <w:t xml:space="preserve"> and its copies on the rest of 5</w:t>
      </w:r>
      <w:r w:rsidRPr="005F467D">
        <w:rPr>
          <w:rFonts w:ascii="Times New Roman" w:hAnsi="Times New Roman" w:cs="Times New Roman"/>
          <w:sz w:val="24"/>
          <w:szCs w:val="24"/>
        </w:rPr>
        <w:t>4 sets.</w:t>
      </w:r>
    </w:p>
    <w:p w:rsidR="005F467D" w:rsidRPr="005F467D" w:rsidRDefault="005F467D" w:rsidP="00EF49B0">
      <w:pPr>
        <w:jc w:val="both"/>
        <w:rPr>
          <w:rFonts w:ascii="Times New Roman" w:hAnsi="Times New Roman" w:cs="Times New Roman"/>
          <w:sz w:val="24"/>
          <w:szCs w:val="24"/>
        </w:rPr>
      </w:pPr>
      <w:r w:rsidRPr="005F467D">
        <w:rPr>
          <w:rFonts w:ascii="Times New Roman" w:hAnsi="Times New Roman" w:cs="Times New Roman"/>
          <w:sz w:val="24"/>
          <w:szCs w:val="24"/>
        </w:rPr>
        <w:t xml:space="preserve">→ </w:t>
      </w:r>
      <w:r w:rsidRPr="00C61267">
        <w:rPr>
          <w:rFonts w:ascii="Times New Roman" w:hAnsi="Times New Roman" w:cs="Times New Roman"/>
          <w:b/>
          <w:sz w:val="24"/>
          <w:szCs w:val="24"/>
        </w:rPr>
        <w:t>Contact Number/Email I.D</w:t>
      </w:r>
      <w:r w:rsidRPr="005F467D">
        <w:rPr>
          <w:rFonts w:ascii="Times New Roman" w:hAnsi="Times New Roman" w:cs="Times New Roman"/>
          <w:sz w:val="24"/>
          <w:szCs w:val="24"/>
        </w:rPr>
        <w:t>. of Complainant and Respondent, if any.</w:t>
      </w:r>
    </w:p>
    <w:p w:rsidR="005F467D" w:rsidRPr="005F467D" w:rsidRDefault="005F467D" w:rsidP="00EF49B0">
      <w:pPr>
        <w:jc w:val="both"/>
        <w:rPr>
          <w:rFonts w:ascii="Times New Roman" w:hAnsi="Times New Roman" w:cs="Times New Roman"/>
          <w:sz w:val="24"/>
          <w:szCs w:val="24"/>
        </w:rPr>
      </w:pPr>
      <w:r w:rsidRPr="005F467D">
        <w:rPr>
          <w:rFonts w:ascii="Times New Roman" w:hAnsi="Times New Roman" w:cs="Times New Roman"/>
          <w:sz w:val="24"/>
          <w:szCs w:val="24"/>
        </w:rPr>
        <w:t xml:space="preserve">→ </w:t>
      </w:r>
      <w:proofErr w:type="gramStart"/>
      <w:r w:rsidRPr="005F467D">
        <w:rPr>
          <w:rFonts w:ascii="Times New Roman" w:hAnsi="Times New Roman" w:cs="Times New Roman"/>
          <w:sz w:val="24"/>
          <w:szCs w:val="24"/>
        </w:rPr>
        <w:t>The</w:t>
      </w:r>
      <w:proofErr w:type="gramEnd"/>
      <w:r w:rsidRPr="005F467D">
        <w:rPr>
          <w:rFonts w:ascii="Times New Roman" w:hAnsi="Times New Roman" w:cs="Times New Roman"/>
          <w:sz w:val="24"/>
          <w:szCs w:val="24"/>
        </w:rPr>
        <w:t xml:space="preserve"> complaint must also contain an </w:t>
      </w:r>
      <w:r w:rsidRPr="00C61267">
        <w:rPr>
          <w:rFonts w:ascii="Times New Roman" w:hAnsi="Times New Roman" w:cs="Times New Roman"/>
          <w:b/>
          <w:sz w:val="24"/>
          <w:szCs w:val="24"/>
        </w:rPr>
        <w:t xml:space="preserve">affidavit on non-judicial stamp paper of </w:t>
      </w:r>
      <w:proofErr w:type="spellStart"/>
      <w:r w:rsidRPr="00C61267">
        <w:rPr>
          <w:rFonts w:ascii="Times New Roman" w:hAnsi="Times New Roman" w:cs="Times New Roman"/>
          <w:b/>
          <w:sz w:val="24"/>
          <w:szCs w:val="24"/>
        </w:rPr>
        <w:t>Rs</w:t>
      </w:r>
      <w:proofErr w:type="spellEnd"/>
      <w:r w:rsidRPr="00C61267">
        <w:rPr>
          <w:rFonts w:ascii="Times New Roman" w:hAnsi="Times New Roman" w:cs="Times New Roman"/>
          <w:b/>
          <w:sz w:val="24"/>
          <w:szCs w:val="24"/>
        </w:rPr>
        <w:t>. 10/- only attested by an Oath Commissioner/Notary</w:t>
      </w:r>
      <w:r w:rsidRPr="005F467D">
        <w:rPr>
          <w:rFonts w:ascii="Times New Roman" w:hAnsi="Times New Roman" w:cs="Times New Roman"/>
          <w:sz w:val="24"/>
          <w:szCs w:val="24"/>
        </w:rPr>
        <w:t xml:space="preserve"> in support of complaint.</w:t>
      </w:r>
    </w:p>
    <w:p w:rsidR="005F467D" w:rsidRPr="005F467D" w:rsidRDefault="005F467D" w:rsidP="00EF49B0">
      <w:pPr>
        <w:jc w:val="both"/>
        <w:rPr>
          <w:rFonts w:ascii="Times New Roman" w:hAnsi="Times New Roman" w:cs="Times New Roman"/>
          <w:sz w:val="24"/>
          <w:szCs w:val="24"/>
        </w:rPr>
      </w:pPr>
      <w:r w:rsidRPr="005F467D">
        <w:rPr>
          <w:rFonts w:ascii="Times New Roman" w:hAnsi="Times New Roman" w:cs="Times New Roman"/>
          <w:sz w:val="24"/>
          <w:szCs w:val="24"/>
        </w:rPr>
        <w:t xml:space="preserve">→ </w:t>
      </w:r>
      <w:r w:rsidRPr="005F6BDD">
        <w:rPr>
          <w:rFonts w:ascii="Times New Roman" w:hAnsi="Times New Roman" w:cs="Times New Roman"/>
          <w:b/>
          <w:sz w:val="24"/>
          <w:szCs w:val="24"/>
        </w:rPr>
        <w:t xml:space="preserve">Remit </w:t>
      </w:r>
      <w:proofErr w:type="spellStart"/>
      <w:r w:rsidRPr="005F6BDD">
        <w:rPr>
          <w:rFonts w:ascii="Times New Roman" w:hAnsi="Times New Roman" w:cs="Times New Roman"/>
          <w:b/>
          <w:sz w:val="24"/>
          <w:szCs w:val="24"/>
        </w:rPr>
        <w:t>Rs</w:t>
      </w:r>
      <w:proofErr w:type="spellEnd"/>
      <w:r w:rsidRPr="005F6BDD">
        <w:rPr>
          <w:rFonts w:ascii="Times New Roman" w:hAnsi="Times New Roman" w:cs="Times New Roman"/>
          <w:b/>
          <w:sz w:val="24"/>
          <w:szCs w:val="24"/>
        </w:rPr>
        <w:t>. 500/- as complaint fee</w:t>
      </w:r>
      <w:r w:rsidRPr="005F467D">
        <w:rPr>
          <w:rFonts w:ascii="Times New Roman" w:hAnsi="Times New Roman" w:cs="Times New Roman"/>
          <w:sz w:val="24"/>
          <w:szCs w:val="24"/>
        </w:rPr>
        <w:t xml:space="preserve"> in cash or demand draft in favour of Bar Council of Delhi.</w:t>
      </w:r>
    </w:p>
    <w:p w:rsidR="005F467D" w:rsidRPr="005F467D" w:rsidRDefault="005F467D" w:rsidP="00EF49B0">
      <w:pPr>
        <w:jc w:val="both"/>
        <w:rPr>
          <w:rFonts w:ascii="Times New Roman" w:hAnsi="Times New Roman" w:cs="Times New Roman"/>
          <w:sz w:val="24"/>
          <w:szCs w:val="24"/>
        </w:rPr>
      </w:pPr>
      <w:r w:rsidRPr="005F467D">
        <w:rPr>
          <w:rFonts w:ascii="Times New Roman" w:hAnsi="Times New Roman" w:cs="Times New Roman"/>
          <w:sz w:val="24"/>
          <w:szCs w:val="24"/>
        </w:rPr>
        <w:t xml:space="preserve">→ </w:t>
      </w:r>
      <w:r w:rsidRPr="005F6BDD">
        <w:rPr>
          <w:rFonts w:ascii="Times New Roman" w:hAnsi="Times New Roman" w:cs="Times New Roman"/>
          <w:b/>
          <w:sz w:val="24"/>
          <w:szCs w:val="24"/>
        </w:rPr>
        <w:t xml:space="preserve">Identity proof </w:t>
      </w:r>
      <w:r w:rsidRPr="005F467D">
        <w:rPr>
          <w:rFonts w:ascii="Times New Roman" w:hAnsi="Times New Roman" w:cs="Times New Roman"/>
          <w:sz w:val="24"/>
          <w:szCs w:val="24"/>
        </w:rPr>
        <w:t>of the Complainant.</w:t>
      </w:r>
    </w:p>
    <w:p w:rsidR="005F467D" w:rsidRPr="005F467D" w:rsidRDefault="005F467D" w:rsidP="00EF49B0">
      <w:pPr>
        <w:jc w:val="both"/>
        <w:rPr>
          <w:rFonts w:ascii="Times New Roman" w:hAnsi="Times New Roman" w:cs="Times New Roman"/>
          <w:sz w:val="24"/>
          <w:szCs w:val="24"/>
        </w:rPr>
      </w:pPr>
      <w:r w:rsidRPr="005F467D">
        <w:rPr>
          <w:rFonts w:ascii="Times New Roman" w:hAnsi="Times New Roman" w:cs="Times New Roman"/>
          <w:sz w:val="24"/>
          <w:szCs w:val="24"/>
        </w:rPr>
        <w:t>After the completion of the above stated formalities, your complaint will be taken up for consideration in its meeting, for which notice will be sent to you.</w:t>
      </w:r>
    </w:p>
    <w:p w:rsidR="00575AF8" w:rsidRDefault="00793D30" w:rsidP="00EF49B0">
      <w:pPr>
        <w:jc w:val="both"/>
        <w:rPr>
          <w:rFonts w:ascii="Times New Roman" w:hAnsi="Times New Roman" w:cs="Times New Roman"/>
          <w:sz w:val="24"/>
          <w:szCs w:val="24"/>
        </w:rPr>
      </w:pPr>
      <w:r w:rsidRPr="00963A5B">
        <w:rPr>
          <w:rFonts w:ascii="Times New Roman" w:hAnsi="Times New Roman" w:cs="Times New Roman"/>
          <w:b/>
          <w:sz w:val="24"/>
          <w:szCs w:val="24"/>
        </w:rPr>
        <w:t>Section 35 of the Advocates Act 1961</w:t>
      </w:r>
      <w:r>
        <w:rPr>
          <w:rFonts w:ascii="Times New Roman" w:hAnsi="Times New Roman" w:cs="Times New Roman"/>
          <w:sz w:val="24"/>
          <w:szCs w:val="24"/>
        </w:rPr>
        <w:t xml:space="preserve"> talks about punishment of advocates for misconduct-</w:t>
      </w:r>
      <w:r w:rsidRPr="00793D30">
        <w:rPr>
          <w:rFonts w:ascii="Times New Roman" w:hAnsi="Times New Roman" w:cs="Times New Roman"/>
          <w:sz w:val="24"/>
          <w:szCs w:val="24"/>
        </w:rPr>
        <w:t xml:space="preserve"> “Where on receipt of a complaint or otherwise a State Bar Council has reason to believe that any advocate on its roll has been guilty of professional or other misconduct, it shall refer the case for disposal to its disciplinary committee.</w:t>
      </w:r>
      <w:r>
        <w:rPr>
          <w:rFonts w:ascii="Times New Roman" w:hAnsi="Times New Roman" w:cs="Times New Roman"/>
          <w:sz w:val="24"/>
          <w:szCs w:val="24"/>
        </w:rPr>
        <w:t>”</w:t>
      </w:r>
      <w:r w:rsidR="00B004CF">
        <w:rPr>
          <w:rStyle w:val="FootnoteReference"/>
          <w:rFonts w:ascii="Times New Roman" w:hAnsi="Times New Roman" w:cs="Times New Roman"/>
          <w:sz w:val="24"/>
          <w:szCs w:val="24"/>
        </w:rPr>
        <w:footnoteReference w:id="3"/>
      </w:r>
    </w:p>
    <w:p w:rsidR="00652970" w:rsidRDefault="00652970" w:rsidP="00EF49B0">
      <w:pPr>
        <w:jc w:val="both"/>
        <w:rPr>
          <w:rFonts w:ascii="Times New Roman" w:hAnsi="Times New Roman" w:cs="Times New Roman"/>
          <w:sz w:val="24"/>
          <w:szCs w:val="24"/>
        </w:rPr>
      </w:pPr>
      <w:r w:rsidRPr="00652970">
        <w:rPr>
          <w:rFonts w:ascii="Times New Roman" w:hAnsi="Times New Roman" w:cs="Times New Roman"/>
          <w:sz w:val="24"/>
          <w:szCs w:val="24"/>
        </w:rPr>
        <w:t xml:space="preserve">(1A) The State Bar Council may, </w:t>
      </w:r>
      <w:proofErr w:type="gramStart"/>
      <w:r w:rsidRPr="00652970">
        <w:rPr>
          <w:rFonts w:ascii="Times New Roman" w:hAnsi="Times New Roman" w:cs="Times New Roman"/>
          <w:sz w:val="24"/>
          <w:szCs w:val="24"/>
        </w:rPr>
        <w:t>either of its own motion or on application made to it by any person interested, withdraw a proceeding pending before its disciplinary committee and</w:t>
      </w:r>
      <w:proofErr w:type="gramEnd"/>
      <w:r w:rsidRPr="00652970">
        <w:rPr>
          <w:rFonts w:ascii="Times New Roman" w:hAnsi="Times New Roman" w:cs="Times New Roman"/>
          <w:sz w:val="24"/>
          <w:szCs w:val="24"/>
        </w:rPr>
        <w:t xml:space="preserve"> direct the inquiry to be made by any other disciplinary commit</w:t>
      </w:r>
      <w:r>
        <w:rPr>
          <w:rFonts w:ascii="Times New Roman" w:hAnsi="Times New Roman" w:cs="Times New Roman"/>
          <w:sz w:val="24"/>
          <w:szCs w:val="24"/>
        </w:rPr>
        <w:t>tee of that State Bar Council.</w:t>
      </w:r>
    </w:p>
    <w:p w:rsidR="00652970" w:rsidRDefault="00652970" w:rsidP="00EF49B0">
      <w:pPr>
        <w:jc w:val="both"/>
        <w:rPr>
          <w:rFonts w:ascii="Times New Roman" w:hAnsi="Times New Roman" w:cs="Times New Roman"/>
          <w:sz w:val="24"/>
          <w:szCs w:val="24"/>
        </w:rPr>
      </w:pPr>
      <w:r w:rsidRPr="00652970">
        <w:rPr>
          <w:rFonts w:ascii="Times New Roman" w:hAnsi="Times New Roman" w:cs="Times New Roman"/>
          <w:sz w:val="24"/>
          <w:szCs w:val="24"/>
        </w:rPr>
        <w:t>(2) The disciplinary committ</w:t>
      </w:r>
      <w:r w:rsidR="00080EC2">
        <w:rPr>
          <w:rFonts w:ascii="Times New Roman" w:hAnsi="Times New Roman" w:cs="Times New Roman"/>
          <w:sz w:val="24"/>
          <w:szCs w:val="24"/>
        </w:rPr>
        <w:t xml:space="preserve">ee of a State Bar Council </w:t>
      </w:r>
      <w:r w:rsidRPr="00652970">
        <w:rPr>
          <w:rFonts w:ascii="Times New Roman" w:hAnsi="Times New Roman" w:cs="Times New Roman"/>
          <w:sz w:val="24"/>
          <w:szCs w:val="24"/>
        </w:rPr>
        <w:t xml:space="preserve">shall fix a date for the hearing of the case and shall cause a notice thereof to be given to the advocate concerned and to the Advocate-General of the State. </w:t>
      </w:r>
    </w:p>
    <w:p w:rsidR="00652970" w:rsidRPr="00652970" w:rsidRDefault="00652970" w:rsidP="00EF49B0">
      <w:pPr>
        <w:jc w:val="both"/>
        <w:rPr>
          <w:rFonts w:ascii="Times New Roman" w:hAnsi="Times New Roman" w:cs="Times New Roman"/>
          <w:sz w:val="24"/>
          <w:szCs w:val="24"/>
        </w:rPr>
      </w:pPr>
      <w:r w:rsidRPr="00652970">
        <w:rPr>
          <w:rFonts w:ascii="Times New Roman" w:hAnsi="Times New Roman" w:cs="Times New Roman"/>
          <w:sz w:val="24"/>
          <w:szCs w:val="24"/>
        </w:rPr>
        <w:t>(3) The disciplinary committee of a State Bar Council after giving the advocate concerned and the Advocate-General an opportunity of being heard, may make any of the following orders, namely:― (a) dismiss the complaint or, where the proceedings were initiated at the instance of the State Bar Council, direct that the proceedings be filed; (b) reprimand the advocate; (c) suspend the advocate from practice for such period as it may deem fit; (d) remove the name of the advocate from the State roll of advocates</w:t>
      </w:r>
      <w:r w:rsidR="00C900E5">
        <w:rPr>
          <w:rFonts w:ascii="Times New Roman" w:hAnsi="Times New Roman" w:cs="Times New Roman"/>
          <w:sz w:val="24"/>
          <w:szCs w:val="24"/>
        </w:rPr>
        <w:t>.</w:t>
      </w:r>
    </w:p>
    <w:p w:rsidR="005D6266" w:rsidRDefault="005D6266" w:rsidP="00EF49B0">
      <w:pPr>
        <w:jc w:val="both"/>
        <w:rPr>
          <w:rFonts w:ascii="Times New Roman" w:hAnsi="Times New Roman" w:cs="Times New Roman"/>
          <w:sz w:val="24"/>
          <w:szCs w:val="24"/>
        </w:rPr>
      </w:pPr>
    </w:p>
    <w:p w:rsidR="005D6266" w:rsidRDefault="005D6266" w:rsidP="00EF49B0">
      <w:pPr>
        <w:jc w:val="both"/>
        <w:rPr>
          <w:rFonts w:ascii="Times New Roman" w:hAnsi="Times New Roman" w:cs="Times New Roman"/>
          <w:sz w:val="24"/>
          <w:szCs w:val="24"/>
        </w:rPr>
      </w:pPr>
      <w:r>
        <w:rPr>
          <w:rFonts w:ascii="Times New Roman" w:hAnsi="Times New Roman" w:cs="Times New Roman"/>
          <w:sz w:val="24"/>
          <w:szCs w:val="24"/>
        </w:rPr>
        <w:br w:type="page"/>
      </w:r>
    </w:p>
    <w:p w:rsidR="00FA0CF0" w:rsidRDefault="006E5445" w:rsidP="00EF49B0">
      <w:pPr>
        <w:jc w:val="both"/>
        <w:rPr>
          <w:rFonts w:ascii="Times New Roman" w:hAnsi="Times New Roman" w:cs="Times New Roman"/>
          <w:b/>
          <w:sz w:val="24"/>
          <w:szCs w:val="24"/>
        </w:rPr>
      </w:pPr>
      <w:r w:rsidRPr="00144B60">
        <w:rPr>
          <w:rFonts w:ascii="Times New Roman" w:hAnsi="Times New Roman" w:cs="Times New Roman"/>
          <w:b/>
          <w:sz w:val="24"/>
          <w:szCs w:val="24"/>
          <w:u w:val="single"/>
        </w:rPr>
        <w:lastRenderedPageBreak/>
        <w:t>PRECEDENT</w:t>
      </w:r>
      <w:r w:rsidR="00C77180" w:rsidRPr="00144B60">
        <w:rPr>
          <w:rFonts w:ascii="Times New Roman" w:hAnsi="Times New Roman" w:cs="Times New Roman"/>
          <w:b/>
          <w:sz w:val="24"/>
          <w:szCs w:val="24"/>
          <w:u w:val="single"/>
        </w:rPr>
        <w:t>S</w:t>
      </w:r>
      <w:r>
        <w:rPr>
          <w:rFonts w:ascii="Times New Roman" w:hAnsi="Times New Roman" w:cs="Times New Roman"/>
          <w:b/>
          <w:sz w:val="24"/>
          <w:szCs w:val="24"/>
        </w:rPr>
        <w:t xml:space="preserve">- </w:t>
      </w:r>
      <w:r w:rsidR="00144B60">
        <w:rPr>
          <w:rFonts w:ascii="Times New Roman" w:hAnsi="Times New Roman" w:cs="Times New Roman"/>
          <w:b/>
          <w:sz w:val="24"/>
          <w:szCs w:val="24"/>
        </w:rPr>
        <w:t>1. STATE V. LALIT MOHAN NANDA</w:t>
      </w:r>
      <w:r w:rsidR="00C76D51">
        <w:rPr>
          <w:rStyle w:val="FootnoteReference"/>
          <w:rFonts w:ascii="Times New Roman" w:hAnsi="Times New Roman" w:cs="Times New Roman"/>
          <w:b/>
          <w:sz w:val="24"/>
          <w:szCs w:val="24"/>
        </w:rPr>
        <w:footnoteReference w:id="4"/>
      </w:r>
    </w:p>
    <w:p w:rsidR="0062507F" w:rsidRPr="0062507F" w:rsidRDefault="0062507F" w:rsidP="00EF49B0">
      <w:pPr>
        <w:jc w:val="both"/>
        <w:rPr>
          <w:rFonts w:ascii="Times New Roman" w:hAnsi="Times New Roman" w:cs="Times New Roman"/>
          <w:sz w:val="24"/>
          <w:szCs w:val="24"/>
        </w:rPr>
      </w:pPr>
      <w:r>
        <w:rPr>
          <w:rFonts w:ascii="Times New Roman" w:hAnsi="Times New Roman" w:cs="Times New Roman"/>
          <w:sz w:val="24"/>
          <w:szCs w:val="24"/>
        </w:rPr>
        <w:t xml:space="preserve">This case </w:t>
      </w:r>
      <w:r w:rsidR="00C61267">
        <w:rPr>
          <w:rFonts w:ascii="Times New Roman" w:hAnsi="Times New Roman" w:cs="Times New Roman"/>
          <w:sz w:val="24"/>
          <w:szCs w:val="24"/>
        </w:rPr>
        <w:t>arises</w:t>
      </w:r>
      <w:r w:rsidRPr="0062507F">
        <w:rPr>
          <w:rFonts w:ascii="Times New Roman" w:hAnsi="Times New Roman" w:cs="Times New Roman"/>
          <w:sz w:val="24"/>
          <w:szCs w:val="24"/>
        </w:rPr>
        <w:t xml:space="preserve"> out of proceedings under Sections 10 and 12 of the Indian Bar Councils Act (Act XXXVIII of 1926), wherein an enquiry was made regarding the professional misconduct of Mr. Lalit Mohan Nanda, Advocate, </w:t>
      </w:r>
      <w:proofErr w:type="spellStart"/>
      <w:r w:rsidRPr="0062507F">
        <w:rPr>
          <w:rFonts w:ascii="Times New Roman" w:hAnsi="Times New Roman" w:cs="Times New Roman"/>
          <w:sz w:val="24"/>
          <w:szCs w:val="24"/>
        </w:rPr>
        <w:t>Bolangir</w:t>
      </w:r>
      <w:proofErr w:type="spellEnd"/>
      <w:r w:rsidRPr="0062507F">
        <w:rPr>
          <w:rFonts w:ascii="Times New Roman" w:hAnsi="Times New Roman" w:cs="Times New Roman"/>
          <w:sz w:val="24"/>
          <w:szCs w:val="24"/>
        </w:rPr>
        <w:t>, for appearing against his former client in a directly connected litigation, arising out of a family dispute between</w:t>
      </w:r>
      <w:r>
        <w:rPr>
          <w:rFonts w:ascii="Times New Roman" w:hAnsi="Times New Roman" w:cs="Times New Roman"/>
          <w:sz w:val="24"/>
          <w:szCs w:val="24"/>
        </w:rPr>
        <w:t xml:space="preserve"> step-brothers of a Hindu famil</w:t>
      </w:r>
      <w:r w:rsidR="009332C9">
        <w:rPr>
          <w:rFonts w:ascii="Times New Roman" w:hAnsi="Times New Roman" w:cs="Times New Roman"/>
          <w:sz w:val="24"/>
          <w:szCs w:val="24"/>
        </w:rPr>
        <w:t>y.</w:t>
      </w:r>
    </w:p>
    <w:p w:rsidR="00735545" w:rsidRDefault="002B5C2D" w:rsidP="00EF49B0">
      <w:pPr>
        <w:jc w:val="both"/>
        <w:rPr>
          <w:rFonts w:ascii="Times New Roman" w:hAnsi="Times New Roman" w:cs="Times New Roman"/>
          <w:sz w:val="24"/>
          <w:szCs w:val="24"/>
        </w:rPr>
      </w:pPr>
      <w:r w:rsidRPr="002B5C2D">
        <w:rPr>
          <w:rFonts w:ascii="Times New Roman" w:hAnsi="Times New Roman" w:cs="Times New Roman"/>
          <w:sz w:val="24"/>
          <w:szCs w:val="24"/>
        </w:rPr>
        <w:t xml:space="preserve">The point for consideration, in this case, was, whether Mr. Nanda is guilty of professional misconduct for a breach of rules relating to the professional conduct of Advocates made under Section 15(a) of the Indian Bar Councils Act, 1926. </w:t>
      </w:r>
    </w:p>
    <w:p w:rsidR="001B3AC6" w:rsidRPr="001B3AC6" w:rsidRDefault="008107B5" w:rsidP="00EF49B0">
      <w:pPr>
        <w:spacing w:after="0"/>
        <w:jc w:val="both"/>
        <w:rPr>
          <w:rFonts w:ascii="Times New Roman" w:hAnsi="Times New Roman" w:cs="Times New Roman"/>
          <w:sz w:val="24"/>
          <w:szCs w:val="24"/>
        </w:rPr>
      </w:pPr>
      <w:r>
        <w:rPr>
          <w:rFonts w:ascii="Times New Roman" w:hAnsi="Times New Roman" w:cs="Times New Roman"/>
          <w:sz w:val="24"/>
          <w:szCs w:val="24"/>
        </w:rPr>
        <w:t>“</w:t>
      </w:r>
      <w:r w:rsidR="001B3AC6" w:rsidRPr="001B3AC6">
        <w:rPr>
          <w:rFonts w:ascii="Times New Roman" w:hAnsi="Times New Roman" w:cs="Times New Roman"/>
          <w:sz w:val="24"/>
          <w:szCs w:val="24"/>
        </w:rPr>
        <w:t>15. General power of Bar Councils to make rules.—A Bar Council may, with the previous</w:t>
      </w:r>
    </w:p>
    <w:p w:rsidR="001B3AC6" w:rsidRPr="001B3AC6" w:rsidRDefault="001B3AC6" w:rsidP="00EF49B0">
      <w:pPr>
        <w:spacing w:after="0"/>
        <w:jc w:val="both"/>
        <w:rPr>
          <w:rFonts w:ascii="Times New Roman" w:hAnsi="Times New Roman" w:cs="Times New Roman"/>
          <w:sz w:val="24"/>
          <w:szCs w:val="24"/>
        </w:rPr>
      </w:pPr>
      <w:r w:rsidRPr="001B3AC6">
        <w:rPr>
          <w:rFonts w:ascii="Times New Roman" w:hAnsi="Times New Roman" w:cs="Times New Roman"/>
          <w:sz w:val="24"/>
          <w:szCs w:val="24"/>
        </w:rPr>
        <w:t>sanction of the High Court for which it is constituted, make rules consistent with this Act to provide for</w:t>
      </w:r>
      <w:r w:rsidR="008107B5">
        <w:rPr>
          <w:rFonts w:ascii="Times New Roman" w:hAnsi="Times New Roman" w:cs="Times New Roman"/>
          <w:sz w:val="24"/>
          <w:szCs w:val="24"/>
        </w:rPr>
        <w:t xml:space="preserve"> </w:t>
      </w:r>
      <w:r w:rsidRPr="001B3AC6">
        <w:rPr>
          <w:rFonts w:ascii="Times New Roman" w:hAnsi="Times New Roman" w:cs="Times New Roman"/>
          <w:sz w:val="24"/>
          <w:szCs w:val="24"/>
        </w:rPr>
        <w:t>and regulate any of the following matters, namely:—</w:t>
      </w:r>
    </w:p>
    <w:p w:rsidR="001B3AC6" w:rsidRPr="001B3AC6" w:rsidRDefault="001B3AC6" w:rsidP="00EF49B0">
      <w:pPr>
        <w:spacing w:after="0"/>
        <w:jc w:val="both"/>
        <w:rPr>
          <w:rFonts w:ascii="Times New Roman" w:hAnsi="Times New Roman" w:cs="Times New Roman"/>
          <w:sz w:val="24"/>
          <w:szCs w:val="24"/>
        </w:rPr>
      </w:pPr>
      <w:r w:rsidRPr="001B3AC6">
        <w:rPr>
          <w:rFonts w:ascii="Times New Roman" w:hAnsi="Times New Roman" w:cs="Times New Roman"/>
          <w:sz w:val="24"/>
          <w:szCs w:val="24"/>
        </w:rPr>
        <w:t xml:space="preserve">(a) </w:t>
      </w:r>
      <w:r w:rsidR="009332C9" w:rsidRPr="001B3AC6">
        <w:rPr>
          <w:rFonts w:ascii="Times New Roman" w:hAnsi="Times New Roman" w:cs="Times New Roman"/>
          <w:sz w:val="24"/>
          <w:szCs w:val="24"/>
        </w:rPr>
        <w:t>The</w:t>
      </w:r>
      <w:r w:rsidRPr="001B3AC6">
        <w:rPr>
          <w:rFonts w:ascii="Times New Roman" w:hAnsi="Times New Roman" w:cs="Times New Roman"/>
          <w:sz w:val="24"/>
          <w:szCs w:val="24"/>
        </w:rPr>
        <w:t xml:space="preserve"> rights and duties of the advocates of the High Court and their discipline and professional</w:t>
      </w:r>
    </w:p>
    <w:p w:rsidR="001B3AC6" w:rsidRDefault="008107B5" w:rsidP="00EF49B0">
      <w:pPr>
        <w:jc w:val="both"/>
        <w:rPr>
          <w:rFonts w:ascii="Times New Roman" w:hAnsi="Times New Roman" w:cs="Times New Roman"/>
          <w:sz w:val="24"/>
          <w:szCs w:val="24"/>
        </w:rPr>
      </w:pPr>
      <w:proofErr w:type="gramStart"/>
      <w:r>
        <w:rPr>
          <w:rFonts w:ascii="Times New Roman" w:hAnsi="Times New Roman" w:cs="Times New Roman"/>
          <w:sz w:val="24"/>
          <w:szCs w:val="24"/>
        </w:rPr>
        <w:t>conduct</w:t>
      </w:r>
      <w:proofErr w:type="gram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rsidR="00544FA8" w:rsidRDefault="00544FA8" w:rsidP="00EF49B0">
      <w:pPr>
        <w:jc w:val="both"/>
        <w:rPr>
          <w:rFonts w:ascii="Times New Roman" w:hAnsi="Times New Roman" w:cs="Times New Roman"/>
          <w:sz w:val="24"/>
          <w:szCs w:val="24"/>
        </w:rPr>
      </w:pPr>
      <w:r w:rsidRPr="00544FA8">
        <w:rPr>
          <w:rFonts w:ascii="Times New Roman" w:hAnsi="Times New Roman" w:cs="Times New Roman"/>
          <w:sz w:val="24"/>
          <w:szCs w:val="24"/>
        </w:rPr>
        <w:t>The relevant rules</w:t>
      </w:r>
      <w:r w:rsidR="00BA08BE">
        <w:rPr>
          <w:rFonts w:ascii="Times New Roman" w:hAnsi="Times New Roman" w:cs="Times New Roman"/>
          <w:sz w:val="24"/>
          <w:szCs w:val="24"/>
        </w:rPr>
        <w:t xml:space="preserve"> of Bar Council</w:t>
      </w:r>
      <w:r w:rsidRPr="00544FA8">
        <w:rPr>
          <w:rFonts w:ascii="Times New Roman" w:hAnsi="Times New Roman" w:cs="Times New Roman"/>
          <w:sz w:val="24"/>
          <w:szCs w:val="24"/>
        </w:rPr>
        <w:t xml:space="preserve"> in connection with this case are, for convenience of ready reference, set out below: </w:t>
      </w:r>
    </w:p>
    <w:p w:rsidR="00544FA8" w:rsidRPr="00DF066A" w:rsidRDefault="00544FA8" w:rsidP="00EF49B0">
      <w:pPr>
        <w:jc w:val="both"/>
        <w:rPr>
          <w:rFonts w:ascii="Times New Roman" w:hAnsi="Times New Roman" w:cs="Times New Roman"/>
          <w:b/>
          <w:sz w:val="24"/>
          <w:szCs w:val="24"/>
        </w:rPr>
      </w:pPr>
      <w:r w:rsidRPr="00DF066A">
        <w:rPr>
          <w:rFonts w:ascii="Times New Roman" w:hAnsi="Times New Roman" w:cs="Times New Roman"/>
          <w:b/>
          <w:sz w:val="24"/>
          <w:szCs w:val="24"/>
        </w:rPr>
        <w:t xml:space="preserve">“Rule 15: In the absence of instructions to the contrary from his first client an Advocate may act, appear for, or advise the opposite party in a subsequent or other legal proceedings which is not directly connected with, or in continuation of the first proceeding. </w:t>
      </w:r>
    </w:p>
    <w:p w:rsidR="00544FA8" w:rsidRDefault="00544FA8" w:rsidP="00EF49B0">
      <w:pPr>
        <w:jc w:val="both"/>
        <w:rPr>
          <w:rFonts w:ascii="Times New Roman" w:hAnsi="Times New Roman" w:cs="Times New Roman"/>
          <w:sz w:val="24"/>
          <w:szCs w:val="24"/>
        </w:rPr>
      </w:pPr>
      <w:r w:rsidRPr="00544FA8">
        <w:rPr>
          <w:rFonts w:ascii="Times New Roman" w:hAnsi="Times New Roman" w:cs="Times New Roman"/>
          <w:sz w:val="24"/>
          <w:szCs w:val="24"/>
        </w:rPr>
        <w:t>Rule 16: These rules are not exhaustive of the subject of professional etiquette, even as regards the specific m</w:t>
      </w:r>
      <w:r>
        <w:rPr>
          <w:rFonts w:ascii="Times New Roman" w:hAnsi="Times New Roman" w:cs="Times New Roman"/>
          <w:sz w:val="24"/>
          <w:szCs w:val="24"/>
        </w:rPr>
        <w:t xml:space="preserve">atter with which they deal”. </w:t>
      </w:r>
    </w:p>
    <w:p w:rsidR="00544FA8" w:rsidRPr="00544FA8" w:rsidRDefault="00544FA8" w:rsidP="00EF49B0">
      <w:pPr>
        <w:jc w:val="both"/>
        <w:rPr>
          <w:rFonts w:ascii="Times New Roman" w:hAnsi="Times New Roman" w:cs="Times New Roman"/>
          <w:sz w:val="24"/>
          <w:szCs w:val="24"/>
        </w:rPr>
      </w:pPr>
      <w:r w:rsidRPr="00544FA8">
        <w:rPr>
          <w:rFonts w:ascii="Times New Roman" w:hAnsi="Times New Roman" w:cs="Times New Roman"/>
          <w:sz w:val="24"/>
          <w:szCs w:val="24"/>
        </w:rPr>
        <w:t>The penalty for breach of rules of professional conduct is provided under Section 10(1) of the Indian Bar Councils Act, 1926 which provides that the High Court may reprimand,</w:t>
      </w:r>
      <w:r w:rsidR="00D70338">
        <w:rPr>
          <w:rFonts w:ascii="Times New Roman" w:hAnsi="Times New Roman" w:cs="Times New Roman"/>
          <w:sz w:val="24"/>
          <w:szCs w:val="24"/>
        </w:rPr>
        <w:t xml:space="preserve"> suspend or remove from </w:t>
      </w:r>
      <w:r w:rsidRPr="00544FA8">
        <w:rPr>
          <w:rFonts w:ascii="Times New Roman" w:hAnsi="Times New Roman" w:cs="Times New Roman"/>
          <w:sz w:val="24"/>
          <w:szCs w:val="24"/>
        </w:rPr>
        <w:t>practice any Advocate of the High Court whom it finds guilty of professional or other misconduct Section 12 lays down the procedure in enquiries providing that the High Court shall make rules to prescribe the procedure to be followed by Tribunals and by District Courts respectively, in the conduct of inquiries under S. 10.</w:t>
      </w:r>
    </w:p>
    <w:p w:rsidR="00C76D51" w:rsidRDefault="002B5C2D" w:rsidP="00EF49B0">
      <w:pPr>
        <w:jc w:val="both"/>
        <w:rPr>
          <w:rFonts w:ascii="Times New Roman" w:hAnsi="Times New Roman" w:cs="Times New Roman"/>
          <w:sz w:val="24"/>
          <w:szCs w:val="24"/>
        </w:rPr>
      </w:pPr>
      <w:r w:rsidRPr="002B5C2D">
        <w:rPr>
          <w:rFonts w:ascii="Times New Roman" w:hAnsi="Times New Roman" w:cs="Times New Roman"/>
          <w:sz w:val="24"/>
          <w:szCs w:val="24"/>
        </w:rPr>
        <w:t>The Honourable Orissa High Court had observed that Advocate Lalit Mohan Nanda was guilty for professional misconduct, as he was found guilty of changing sides, which means that he had appeared for the opposite party in the same case after appearing for the first party. The duty of upholding the interest of a client was breached.</w:t>
      </w:r>
    </w:p>
    <w:p w:rsidR="005D6266" w:rsidRDefault="005D6266" w:rsidP="00EF49B0">
      <w:pPr>
        <w:jc w:val="both"/>
        <w:rPr>
          <w:rFonts w:ascii="Times New Roman" w:hAnsi="Times New Roman" w:cs="Times New Roman"/>
          <w:b/>
          <w:sz w:val="24"/>
          <w:szCs w:val="24"/>
        </w:rPr>
      </w:pPr>
    </w:p>
    <w:p w:rsidR="005D6266" w:rsidRDefault="005D6266" w:rsidP="00EF49B0">
      <w:pPr>
        <w:jc w:val="both"/>
        <w:rPr>
          <w:rFonts w:ascii="Times New Roman" w:hAnsi="Times New Roman" w:cs="Times New Roman"/>
          <w:b/>
          <w:sz w:val="24"/>
          <w:szCs w:val="24"/>
        </w:rPr>
      </w:pPr>
      <w:r>
        <w:rPr>
          <w:rFonts w:ascii="Times New Roman" w:hAnsi="Times New Roman" w:cs="Times New Roman"/>
          <w:b/>
          <w:sz w:val="24"/>
          <w:szCs w:val="24"/>
        </w:rPr>
        <w:br w:type="page"/>
      </w:r>
    </w:p>
    <w:p w:rsidR="005747E3" w:rsidRDefault="00144B60" w:rsidP="00EF49B0">
      <w:pPr>
        <w:jc w:val="both"/>
        <w:rPr>
          <w:rFonts w:ascii="Times New Roman" w:hAnsi="Times New Roman" w:cs="Times New Roman"/>
          <w:b/>
          <w:sz w:val="24"/>
          <w:szCs w:val="24"/>
        </w:rPr>
      </w:pPr>
      <w:r>
        <w:rPr>
          <w:rFonts w:ascii="Times New Roman" w:hAnsi="Times New Roman" w:cs="Times New Roman"/>
          <w:b/>
          <w:sz w:val="24"/>
          <w:szCs w:val="24"/>
        </w:rPr>
        <w:lastRenderedPageBreak/>
        <w:t>2. RAJIV HIRANANDANI V. NAMRATA ZAKARIA</w:t>
      </w:r>
      <w:r w:rsidR="00C96B1E">
        <w:rPr>
          <w:rStyle w:val="FootnoteReference"/>
          <w:rFonts w:ascii="Times New Roman" w:hAnsi="Times New Roman" w:cs="Times New Roman"/>
          <w:b/>
          <w:sz w:val="24"/>
          <w:szCs w:val="24"/>
        </w:rPr>
        <w:footnoteReference w:id="6"/>
      </w:r>
    </w:p>
    <w:p w:rsidR="007A6D52" w:rsidRPr="002E3DC0" w:rsidRDefault="006E4F9B" w:rsidP="00EF49B0">
      <w:pPr>
        <w:jc w:val="both"/>
        <w:rPr>
          <w:rFonts w:ascii="Times New Roman" w:hAnsi="Times New Roman" w:cs="Times New Roman"/>
          <w:sz w:val="24"/>
          <w:szCs w:val="24"/>
        </w:rPr>
      </w:pPr>
      <w:r>
        <w:rPr>
          <w:rFonts w:ascii="Times New Roman" w:hAnsi="Times New Roman" w:cs="Times New Roman"/>
          <w:sz w:val="24"/>
          <w:szCs w:val="24"/>
        </w:rPr>
        <w:t>In this case, t</w:t>
      </w:r>
      <w:r w:rsidR="007A6D52" w:rsidRPr="002E3DC0">
        <w:rPr>
          <w:rFonts w:ascii="Times New Roman" w:hAnsi="Times New Roman" w:cs="Times New Roman"/>
          <w:sz w:val="24"/>
          <w:szCs w:val="24"/>
        </w:rPr>
        <w:t xml:space="preserve">he petitioner and the respondent are both divorcees. They were married on 21.03.2011. In the previous divorce proceeding, initiated by the respondent against her former husband, </w:t>
      </w:r>
      <w:proofErr w:type="spellStart"/>
      <w:r w:rsidR="007A6D52" w:rsidRPr="002E3DC0">
        <w:rPr>
          <w:rFonts w:ascii="Times New Roman" w:hAnsi="Times New Roman" w:cs="Times New Roman"/>
          <w:sz w:val="24"/>
          <w:szCs w:val="24"/>
        </w:rPr>
        <w:t>Arif</w:t>
      </w:r>
      <w:proofErr w:type="spellEnd"/>
      <w:r w:rsidR="007A6D52" w:rsidRPr="002E3DC0">
        <w:rPr>
          <w:rFonts w:ascii="Times New Roman" w:hAnsi="Times New Roman" w:cs="Times New Roman"/>
          <w:sz w:val="24"/>
          <w:szCs w:val="24"/>
        </w:rPr>
        <w:t xml:space="preserve"> </w:t>
      </w:r>
      <w:proofErr w:type="spellStart"/>
      <w:r w:rsidR="007A6D52" w:rsidRPr="002E3DC0">
        <w:rPr>
          <w:rFonts w:ascii="Times New Roman" w:hAnsi="Times New Roman" w:cs="Times New Roman"/>
          <w:sz w:val="24"/>
          <w:szCs w:val="24"/>
        </w:rPr>
        <w:t>Zakaria</w:t>
      </w:r>
      <w:proofErr w:type="spellEnd"/>
      <w:r w:rsidR="007A6D52" w:rsidRPr="002E3DC0">
        <w:rPr>
          <w:rFonts w:ascii="Times New Roman" w:hAnsi="Times New Roman" w:cs="Times New Roman"/>
          <w:sz w:val="24"/>
          <w:szCs w:val="24"/>
        </w:rPr>
        <w:t xml:space="preserve">, the petitioner had requested his Advocate, Mrs. Edith </w:t>
      </w:r>
      <w:proofErr w:type="spellStart"/>
      <w:r w:rsidR="007A6D52" w:rsidRPr="002E3DC0">
        <w:rPr>
          <w:rFonts w:ascii="Times New Roman" w:hAnsi="Times New Roman" w:cs="Times New Roman"/>
          <w:sz w:val="24"/>
          <w:szCs w:val="24"/>
        </w:rPr>
        <w:t>Dey</w:t>
      </w:r>
      <w:proofErr w:type="spellEnd"/>
      <w:r w:rsidR="007A6D52" w:rsidRPr="002E3DC0">
        <w:rPr>
          <w:rFonts w:ascii="Times New Roman" w:hAnsi="Times New Roman" w:cs="Times New Roman"/>
          <w:sz w:val="24"/>
          <w:szCs w:val="24"/>
        </w:rPr>
        <w:t xml:space="preserve">, a friend of the petitioner to help the respondent. Accordingly, Mrs. </w:t>
      </w:r>
      <w:proofErr w:type="spellStart"/>
      <w:r w:rsidR="007A6D52" w:rsidRPr="002E3DC0">
        <w:rPr>
          <w:rFonts w:ascii="Times New Roman" w:hAnsi="Times New Roman" w:cs="Times New Roman"/>
          <w:sz w:val="24"/>
          <w:szCs w:val="24"/>
        </w:rPr>
        <w:t>Dey</w:t>
      </w:r>
      <w:proofErr w:type="spellEnd"/>
      <w:r w:rsidR="007A6D52" w:rsidRPr="002E3DC0">
        <w:rPr>
          <w:rFonts w:ascii="Times New Roman" w:hAnsi="Times New Roman" w:cs="Times New Roman"/>
          <w:sz w:val="24"/>
          <w:szCs w:val="24"/>
        </w:rPr>
        <w:t xml:space="preserve"> filed a petition on behalf of the respondent, seeking divorce from her ex-husband, Mr. </w:t>
      </w:r>
      <w:proofErr w:type="spellStart"/>
      <w:r w:rsidR="007A6D52" w:rsidRPr="002E3DC0">
        <w:rPr>
          <w:rFonts w:ascii="Times New Roman" w:hAnsi="Times New Roman" w:cs="Times New Roman"/>
          <w:sz w:val="24"/>
          <w:szCs w:val="24"/>
        </w:rPr>
        <w:t>Arif</w:t>
      </w:r>
      <w:proofErr w:type="spellEnd"/>
      <w:r w:rsidR="007A6D52" w:rsidRPr="002E3DC0">
        <w:rPr>
          <w:rFonts w:ascii="Times New Roman" w:hAnsi="Times New Roman" w:cs="Times New Roman"/>
          <w:sz w:val="24"/>
          <w:szCs w:val="24"/>
        </w:rPr>
        <w:t xml:space="preserve"> </w:t>
      </w:r>
      <w:proofErr w:type="spellStart"/>
      <w:r w:rsidR="007A6D52" w:rsidRPr="002E3DC0">
        <w:rPr>
          <w:rFonts w:ascii="Times New Roman" w:hAnsi="Times New Roman" w:cs="Times New Roman"/>
          <w:sz w:val="24"/>
          <w:szCs w:val="24"/>
        </w:rPr>
        <w:t>Zakaria</w:t>
      </w:r>
      <w:proofErr w:type="spellEnd"/>
      <w:r w:rsidR="007A6D52" w:rsidRPr="002E3DC0">
        <w:rPr>
          <w:rFonts w:ascii="Times New Roman" w:hAnsi="Times New Roman" w:cs="Times New Roman"/>
          <w:sz w:val="24"/>
          <w:szCs w:val="24"/>
        </w:rPr>
        <w:t>.</w:t>
      </w:r>
    </w:p>
    <w:p w:rsidR="007A6D52" w:rsidRPr="002E3DC0" w:rsidRDefault="007A6D52" w:rsidP="00EF49B0">
      <w:pPr>
        <w:jc w:val="both"/>
        <w:rPr>
          <w:rFonts w:ascii="Times New Roman" w:hAnsi="Times New Roman" w:cs="Times New Roman"/>
          <w:sz w:val="24"/>
          <w:szCs w:val="24"/>
        </w:rPr>
      </w:pPr>
      <w:r w:rsidRPr="002E3DC0">
        <w:rPr>
          <w:rFonts w:ascii="Times New Roman" w:hAnsi="Times New Roman" w:cs="Times New Roman"/>
          <w:sz w:val="24"/>
          <w:szCs w:val="24"/>
        </w:rPr>
        <w:t xml:space="preserve">According to the petitioner, his Advocate Mrs. </w:t>
      </w:r>
      <w:proofErr w:type="spellStart"/>
      <w:r w:rsidRPr="002E3DC0">
        <w:rPr>
          <w:rFonts w:ascii="Times New Roman" w:hAnsi="Times New Roman" w:cs="Times New Roman"/>
          <w:sz w:val="24"/>
          <w:szCs w:val="24"/>
        </w:rPr>
        <w:t>Dey</w:t>
      </w:r>
      <w:proofErr w:type="spellEnd"/>
      <w:r w:rsidRPr="002E3DC0">
        <w:rPr>
          <w:rFonts w:ascii="Times New Roman" w:hAnsi="Times New Roman" w:cs="Times New Roman"/>
          <w:sz w:val="24"/>
          <w:szCs w:val="24"/>
        </w:rPr>
        <w:t xml:space="preserve"> appeared on his behalf, in the anticipatory bail proceedings. Thereafter, the respondent filed proceedings under the Domestic Violence Act and other reliefs in December, 2012 in the Court of the learned Metropolitan Magistrate, </w:t>
      </w:r>
      <w:proofErr w:type="spellStart"/>
      <w:r w:rsidRPr="002E3DC0">
        <w:rPr>
          <w:rFonts w:ascii="Times New Roman" w:hAnsi="Times New Roman" w:cs="Times New Roman"/>
          <w:sz w:val="24"/>
          <w:szCs w:val="24"/>
        </w:rPr>
        <w:t>Mazgaon</w:t>
      </w:r>
      <w:proofErr w:type="spellEnd"/>
      <w:r w:rsidRPr="002E3DC0">
        <w:rPr>
          <w:rFonts w:ascii="Times New Roman" w:hAnsi="Times New Roman" w:cs="Times New Roman"/>
          <w:sz w:val="24"/>
          <w:szCs w:val="24"/>
        </w:rPr>
        <w:t xml:space="preserve">, Mumbai, being proceeding No. 27/DVN/2012. In the said proceedings, Mrs. </w:t>
      </w:r>
      <w:proofErr w:type="spellStart"/>
      <w:r w:rsidRPr="002E3DC0">
        <w:rPr>
          <w:rFonts w:ascii="Times New Roman" w:hAnsi="Times New Roman" w:cs="Times New Roman"/>
          <w:sz w:val="24"/>
          <w:szCs w:val="24"/>
        </w:rPr>
        <w:t>Dey</w:t>
      </w:r>
      <w:proofErr w:type="spellEnd"/>
      <w:r w:rsidRPr="002E3DC0">
        <w:rPr>
          <w:rFonts w:ascii="Times New Roman" w:hAnsi="Times New Roman" w:cs="Times New Roman"/>
          <w:sz w:val="24"/>
          <w:szCs w:val="24"/>
        </w:rPr>
        <w:t xml:space="preserve"> is representing the petitioner. </w:t>
      </w:r>
      <w:r w:rsidR="00835380" w:rsidRPr="002E3DC0">
        <w:rPr>
          <w:rFonts w:ascii="Times New Roman" w:hAnsi="Times New Roman" w:cs="Times New Roman"/>
          <w:sz w:val="24"/>
          <w:szCs w:val="24"/>
        </w:rPr>
        <w:t>I</w:t>
      </w:r>
      <w:r w:rsidRPr="002E3DC0">
        <w:rPr>
          <w:rFonts w:ascii="Times New Roman" w:hAnsi="Times New Roman" w:cs="Times New Roman"/>
          <w:sz w:val="24"/>
          <w:szCs w:val="24"/>
        </w:rPr>
        <w:t>n December, 2012, the respondent preferred another petition in the Family Court, seeking mainten</w:t>
      </w:r>
      <w:r w:rsidR="00AE2CAF">
        <w:rPr>
          <w:rFonts w:ascii="Times New Roman" w:hAnsi="Times New Roman" w:cs="Times New Roman"/>
          <w:sz w:val="24"/>
          <w:szCs w:val="24"/>
        </w:rPr>
        <w:t>ance under the Hindu Adoptions a</w:t>
      </w:r>
      <w:r w:rsidRPr="002E3DC0">
        <w:rPr>
          <w:rFonts w:ascii="Times New Roman" w:hAnsi="Times New Roman" w:cs="Times New Roman"/>
          <w:sz w:val="24"/>
          <w:szCs w:val="24"/>
        </w:rPr>
        <w:t>nd Maintenance Act, 1956 as well as under the provisions of the Domestic Violence Act.</w:t>
      </w:r>
      <w:r w:rsidR="00835380" w:rsidRPr="002E3DC0">
        <w:rPr>
          <w:rFonts w:ascii="Times New Roman" w:hAnsi="Times New Roman" w:cs="Times New Roman"/>
          <w:sz w:val="24"/>
          <w:szCs w:val="24"/>
        </w:rPr>
        <w:t xml:space="preserve"> In the said petition, again Mrs. </w:t>
      </w:r>
      <w:proofErr w:type="spellStart"/>
      <w:r w:rsidR="00835380" w:rsidRPr="002E3DC0">
        <w:rPr>
          <w:rFonts w:ascii="Times New Roman" w:hAnsi="Times New Roman" w:cs="Times New Roman"/>
          <w:sz w:val="24"/>
          <w:szCs w:val="24"/>
        </w:rPr>
        <w:t>Dey</w:t>
      </w:r>
      <w:proofErr w:type="spellEnd"/>
      <w:r w:rsidR="00835380" w:rsidRPr="002E3DC0">
        <w:rPr>
          <w:rFonts w:ascii="Times New Roman" w:hAnsi="Times New Roman" w:cs="Times New Roman"/>
          <w:sz w:val="24"/>
          <w:szCs w:val="24"/>
        </w:rPr>
        <w:t xml:space="preserve"> was representing the petitioner.</w:t>
      </w:r>
    </w:p>
    <w:p w:rsidR="00835380" w:rsidRPr="002E3DC0" w:rsidRDefault="00835380" w:rsidP="00EF49B0">
      <w:pPr>
        <w:jc w:val="both"/>
        <w:rPr>
          <w:rFonts w:ascii="Times New Roman" w:hAnsi="Times New Roman" w:cs="Times New Roman"/>
          <w:sz w:val="24"/>
          <w:szCs w:val="24"/>
        </w:rPr>
      </w:pPr>
      <w:r w:rsidRPr="002E3DC0">
        <w:rPr>
          <w:rFonts w:ascii="Times New Roman" w:hAnsi="Times New Roman" w:cs="Times New Roman"/>
          <w:sz w:val="24"/>
          <w:szCs w:val="24"/>
        </w:rPr>
        <w:t xml:space="preserve">According to the petitioner, thereafter, in May, 2013, a petition for divorce was filed by the petitioner as against the respondent - wife on the ground of adultery. During the pendency of the proceedings in the Family Court i.e. the petition for maintenance, an application came to be preferred by the Advocate for the respondent praying therein, that Mrs. </w:t>
      </w:r>
      <w:proofErr w:type="spellStart"/>
      <w:r w:rsidRPr="002E3DC0">
        <w:rPr>
          <w:rFonts w:ascii="Times New Roman" w:hAnsi="Times New Roman" w:cs="Times New Roman"/>
          <w:sz w:val="24"/>
          <w:szCs w:val="24"/>
        </w:rPr>
        <w:t>Dey</w:t>
      </w:r>
      <w:proofErr w:type="spellEnd"/>
      <w:r w:rsidRPr="002E3DC0">
        <w:rPr>
          <w:rFonts w:ascii="Times New Roman" w:hAnsi="Times New Roman" w:cs="Times New Roman"/>
          <w:sz w:val="24"/>
          <w:szCs w:val="24"/>
        </w:rPr>
        <w:t>, Advocate, for the petitioner had appeared for the respondent in a previous divorce proceedings and as such was conversant with the facts of her case i.e. of her previous divorce.</w:t>
      </w:r>
    </w:p>
    <w:p w:rsidR="000A3F8E" w:rsidRDefault="000A3F8E" w:rsidP="00EF49B0">
      <w:pPr>
        <w:jc w:val="both"/>
        <w:rPr>
          <w:rFonts w:ascii="Times New Roman" w:hAnsi="Times New Roman" w:cs="Times New Roman"/>
          <w:sz w:val="24"/>
          <w:szCs w:val="24"/>
        </w:rPr>
      </w:pPr>
      <w:r>
        <w:rPr>
          <w:rFonts w:ascii="Times New Roman" w:hAnsi="Times New Roman" w:cs="Times New Roman"/>
          <w:sz w:val="24"/>
          <w:szCs w:val="24"/>
          <w:shd w:val="clear" w:color="auto" w:fill="FFFFFF"/>
        </w:rPr>
        <w:t>T</w:t>
      </w:r>
      <w:r w:rsidRPr="00D24673">
        <w:rPr>
          <w:rFonts w:ascii="Times New Roman" w:hAnsi="Times New Roman" w:cs="Times New Roman"/>
          <w:sz w:val="24"/>
          <w:szCs w:val="24"/>
          <w:shd w:val="clear" w:color="auto" w:fill="FFFFFF"/>
        </w:rPr>
        <w:t>he family court had set aside the advocate’s appointment and directed the second husband to appoint another advocate to represent him.</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Mrs. </w:t>
      </w:r>
      <w:proofErr w:type="spellStart"/>
      <w:r>
        <w:rPr>
          <w:rFonts w:ascii="Times New Roman" w:hAnsi="Times New Roman" w:cs="Times New Roman"/>
          <w:sz w:val="24"/>
          <w:szCs w:val="24"/>
        </w:rPr>
        <w:t>Dey</w:t>
      </w:r>
      <w:proofErr w:type="spellEnd"/>
      <w:r w:rsidR="002E3DC0" w:rsidRPr="000A3F8E">
        <w:rPr>
          <w:rFonts w:ascii="Times New Roman" w:hAnsi="Times New Roman" w:cs="Times New Roman"/>
          <w:sz w:val="24"/>
          <w:szCs w:val="24"/>
        </w:rPr>
        <w:t xml:space="preserve"> contended that the two proceedings were distinct and were not connected and therefore, the findings recorded by the learned Judge were erroneous and were contrary to the facts on record. She submitted that there was no conflict </w:t>
      </w:r>
      <w:r>
        <w:rPr>
          <w:rFonts w:ascii="Times New Roman" w:hAnsi="Times New Roman" w:cs="Times New Roman"/>
          <w:sz w:val="24"/>
          <w:szCs w:val="24"/>
        </w:rPr>
        <w:t>of intere</w:t>
      </w:r>
      <w:r w:rsidR="009332C9">
        <w:rPr>
          <w:rFonts w:ascii="Times New Roman" w:hAnsi="Times New Roman" w:cs="Times New Roman"/>
          <w:sz w:val="24"/>
          <w:szCs w:val="24"/>
        </w:rPr>
        <w:t>s</w:t>
      </w:r>
      <w:r>
        <w:rPr>
          <w:rFonts w:ascii="Times New Roman" w:hAnsi="Times New Roman" w:cs="Times New Roman"/>
          <w:sz w:val="24"/>
          <w:szCs w:val="24"/>
        </w:rPr>
        <w:t>t</w:t>
      </w:r>
      <w:r w:rsidR="002E3DC0" w:rsidRPr="000A3F8E">
        <w:rPr>
          <w:rFonts w:ascii="Times New Roman" w:hAnsi="Times New Roman" w:cs="Times New Roman"/>
          <w:sz w:val="24"/>
          <w:szCs w:val="24"/>
        </w:rPr>
        <w:t>. She relied on the Bar Council of In</w:t>
      </w:r>
      <w:r>
        <w:rPr>
          <w:rFonts w:ascii="Times New Roman" w:hAnsi="Times New Roman" w:cs="Times New Roman"/>
          <w:sz w:val="24"/>
          <w:szCs w:val="24"/>
        </w:rPr>
        <w:t>dia Rules in particular rule 23:</w:t>
      </w:r>
    </w:p>
    <w:p w:rsidR="007A6D52" w:rsidRPr="000A3F8E" w:rsidRDefault="002E3DC0" w:rsidP="00EF49B0">
      <w:pPr>
        <w:jc w:val="both"/>
        <w:rPr>
          <w:rFonts w:ascii="Times New Roman" w:hAnsi="Times New Roman" w:cs="Times New Roman"/>
          <w:b/>
          <w:sz w:val="24"/>
          <w:szCs w:val="24"/>
        </w:rPr>
      </w:pPr>
      <w:r w:rsidRPr="000A3F8E">
        <w:rPr>
          <w:rFonts w:ascii="Times New Roman" w:hAnsi="Times New Roman" w:cs="Times New Roman"/>
          <w:b/>
          <w:sz w:val="24"/>
          <w:szCs w:val="24"/>
        </w:rPr>
        <w:t>“23. No</w:t>
      </w:r>
      <w:r w:rsidR="000A3F8E">
        <w:rPr>
          <w:rFonts w:ascii="Times New Roman" w:hAnsi="Times New Roman" w:cs="Times New Roman"/>
          <w:b/>
          <w:sz w:val="24"/>
          <w:szCs w:val="24"/>
        </w:rPr>
        <w:t>t appear for opposite parties-</w:t>
      </w:r>
      <w:r w:rsidRPr="000A3F8E">
        <w:rPr>
          <w:rFonts w:ascii="Times New Roman" w:hAnsi="Times New Roman" w:cs="Times New Roman"/>
          <w:b/>
          <w:sz w:val="24"/>
          <w:szCs w:val="24"/>
        </w:rPr>
        <w:t xml:space="preserve"> An advocate who has advised a party in connection with the institution of a suit, appeal or other matter or has drawn pleadings, or acted for a party, shall not act, appear or plead for the opposite party in the same matter.”</w:t>
      </w:r>
    </w:p>
    <w:p w:rsidR="00EE3E71" w:rsidRDefault="00E74B50" w:rsidP="00EF49B0">
      <w:pPr>
        <w:jc w:val="both"/>
        <w:rPr>
          <w:rFonts w:ascii="Times New Roman" w:hAnsi="Times New Roman" w:cs="Times New Roman"/>
          <w:b/>
          <w:sz w:val="24"/>
          <w:szCs w:val="24"/>
          <w:shd w:val="clear" w:color="auto" w:fill="FFFFFF"/>
        </w:rPr>
      </w:pPr>
      <w:r w:rsidRPr="00D24673">
        <w:rPr>
          <w:rFonts w:ascii="Times New Roman" w:hAnsi="Times New Roman" w:cs="Times New Roman"/>
          <w:sz w:val="24"/>
          <w:szCs w:val="24"/>
          <w:shd w:val="clear" w:color="auto" w:fill="FFFFFF"/>
        </w:rPr>
        <w:t xml:space="preserve">On the other hand, the wife’s advocate </w:t>
      </w:r>
      <w:proofErr w:type="spellStart"/>
      <w:r w:rsidRPr="00D24673">
        <w:rPr>
          <w:rFonts w:ascii="Times New Roman" w:hAnsi="Times New Roman" w:cs="Times New Roman"/>
          <w:sz w:val="24"/>
          <w:szCs w:val="24"/>
          <w:shd w:val="clear" w:color="auto" w:fill="FFFFFF"/>
        </w:rPr>
        <w:t>Taubon</w:t>
      </w:r>
      <w:proofErr w:type="spellEnd"/>
      <w:r w:rsidRPr="00D24673">
        <w:rPr>
          <w:rFonts w:ascii="Times New Roman" w:hAnsi="Times New Roman" w:cs="Times New Roman"/>
          <w:sz w:val="24"/>
          <w:szCs w:val="24"/>
          <w:shd w:val="clear" w:color="auto" w:fill="FFFFFF"/>
        </w:rPr>
        <w:t xml:space="preserve"> </w:t>
      </w:r>
      <w:proofErr w:type="spellStart"/>
      <w:r w:rsidRPr="00D24673">
        <w:rPr>
          <w:rFonts w:ascii="Times New Roman" w:hAnsi="Times New Roman" w:cs="Times New Roman"/>
          <w:sz w:val="24"/>
          <w:szCs w:val="24"/>
          <w:shd w:val="clear" w:color="auto" w:fill="FFFFFF"/>
        </w:rPr>
        <w:t>Irani</w:t>
      </w:r>
      <w:proofErr w:type="spellEnd"/>
      <w:r w:rsidRPr="00D24673">
        <w:rPr>
          <w:rFonts w:ascii="Times New Roman" w:hAnsi="Times New Roman" w:cs="Times New Roman"/>
          <w:sz w:val="24"/>
          <w:szCs w:val="24"/>
          <w:shd w:val="clear" w:color="auto" w:fill="FFFFFF"/>
        </w:rPr>
        <w:t xml:space="preserve"> emphasized that advocates must maintain their clients’ confidentiality. After listening to arguments on both sides, the Court noted that nowhere had the wife contended that the said advocate was aware of any confidential information. The Court also observed that the family court had failed t</w:t>
      </w:r>
      <w:r w:rsidR="00D24673">
        <w:rPr>
          <w:rFonts w:ascii="Times New Roman" w:hAnsi="Times New Roman" w:cs="Times New Roman"/>
          <w:sz w:val="24"/>
          <w:szCs w:val="24"/>
          <w:shd w:val="clear" w:color="auto" w:fill="FFFFFF"/>
        </w:rPr>
        <w:t>o take into consideration that </w:t>
      </w:r>
      <w:r w:rsidRPr="00D24673">
        <w:rPr>
          <w:rFonts w:ascii="Times New Roman" w:hAnsi="Times New Roman" w:cs="Times New Roman"/>
          <w:sz w:val="24"/>
          <w:szCs w:val="24"/>
          <w:shd w:val="clear" w:color="auto" w:fill="FFFFFF"/>
        </w:rPr>
        <w:t xml:space="preserve">the divorce case where the Advocate </w:t>
      </w:r>
      <w:proofErr w:type="spellStart"/>
      <w:r w:rsidRPr="00D24673">
        <w:rPr>
          <w:rFonts w:ascii="Times New Roman" w:hAnsi="Times New Roman" w:cs="Times New Roman"/>
          <w:sz w:val="24"/>
          <w:szCs w:val="24"/>
          <w:shd w:val="clear" w:color="auto" w:fill="FFFFFF"/>
        </w:rPr>
        <w:t>Dey</w:t>
      </w:r>
      <w:proofErr w:type="spellEnd"/>
      <w:r w:rsidRPr="00D24673">
        <w:rPr>
          <w:rFonts w:ascii="Times New Roman" w:hAnsi="Times New Roman" w:cs="Times New Roman"/>
          <w:sz w:val="24"/>
          <w:szCs w:val="24"/>
          <w:shd w:val="clear" w:color="auto" w:fill="FFFFFF"/>
        </w:rPr>
        <w:t xml:space="preserve"> had represented the respondent-wife was converted into a petition for divorce by mutual consent in the first hearing itself. The Court also clarified that the said family court order did not decide on whether the advocate can or cannot appear for the second husband; instead, the judge held merely observed that </w:t>
      </w:r>
      <w:r w:rsidRPr="000A3F8E">
        <w:rPr>
          <w:rFonts w:ascii="Times New Roman" w:hAnsi="Times New Roman" w:cs="Times New Roman"/>
          <w:b/>
          <w:sz w:val="24"/>
          <w:szCs w:val="24"/>
          <w:shd w:val="clear" w:color="auto" w:fill="FFFFFF"/>
        </w:rPr>
        <w:t>under Section 13 of the Family Court Act, 1984, there is no inherent right in an Advocate to appear</w:t>
      </w:r>
      <w:r w:rsidRPr="00D24673">
        <w:rPr>
          <w:rFonts w:ascii="Times New Roman" w:hAnsi="Times New Roman" w:cs="Times New Roman"/>
          <w:sz w:val="24"/>
          <w:szCs w:val="24"/>
          <w:shd w:val="clear" w:color="auto" w:fill="FFFFFF"/>
        </w:rPr>
        <w:t xml:space="preserve">. After discussing </w:t>
      </w:r>
      <w:r w:rsidRPr="000A3F8E">
        <w:rPr>
          <w:rFonts w:ascii="Times New Roman" w:hAnsi="Times New Roman" w:cs="Times New Roman"/>
          <w:b/>
          <w:sz w:val="24"/>
          <w:szCs w:val="24"/>
          <w:shd w:val="clear" w:color="auto" w:fill="FFFFFF"/>
        </w:rPr>
        <w:t>Rule 23 of Bar Counci</w:t>
      </w:r>
      <w:r w:rsidR="00AE2CAF">
        <w:rPr>
          <w:rFonts w:ascii="Times New Roman" w:hAnsi="Times New Roman" w:cs="Times New Roman"/>
          <w:b/>
          <w:sz w:val="24"/>
          <w:szCs w:val="24"/>
          <w:shd w:val="clear" w:color="auto" w:fill="FFFFFF"/>
        </w:rPr>
        <w:t>l of India rules and Section 34(1)</w:t>
      </w:r>
      <w:r w:rsidRPr="000A3F8E">
        <w:rPr>
          <w:rFonts w:ascii="Times New Roman" w:hAnsi="Times New Roman" w:cs="Times New Roman"/>
          <w:b/>
          <w:sz w:val="24"/>
          <w:szCs w:val="24"/>
          <w:shd w:val="clear" w:color="auto" w:fill="FFFFFF"/>
        </w:rPr>
        <w:t xml:space="preserve"> of Advocate Act, 1961</w:t>
      </w:r>
      <w:r w:rsidRPr="00D24673">
        <w:rPr>
          <w:rFonts w:ascii="Times New Roman" w:hAnsi="Times New Roman" w:cs="Times New Roman"/>
          <w:sz w:val="24"/>
          <w:szCs w:val="24"/>
          <w:shd w:val="clear" w:color="auto" w:fill="FFFFFF"/>
        </w:rPr>
        <w:t xml:space="preserve">, the Court came to a conclusion </w:t>
      </w:r>
      <w:r w:rsidRPr="00D24673">
        <w:rPr>
          <w:rFonts w:ascii="Times New Roman" w:hAnsi="Times New Roman" w:cs="Times New Roman"/>
          <w:sz w:val="24"/>
          <w:szCs w:val="24"/>
          <w:shd w:val="clear" w:color="auto" w:fill="FFFFFF"/>
        </w:rPr>
        <w:lastRenderedPageBreak/>
        <w:t xml:space="preserve">that </w:t>
      </w:r>
      <w:r w:rsidRPr="00D24673">
        <w:rPr>
          <w:rFonts w:ascii="Times New Roman" w:hAnsi="Times New Roman" w:cs="Times New Roman"/>
          <w:b/>
          <w:sz w:val="24"/>
          <w:szCs w:val="24"/>
          <w:shd w:val="clear" w:color="auto" w:fill="FFFFFF"/>
        </w:rPr>
        <w:t>an advocate cannot switch sides and appear for the opposite side in the “same proceedings”.</w:t>
      </w:r>
    </w:p>
    <w:p w:rsidR="00192BDF" w:rsidRDefault="00EE3E71" w:rsidP="00EF49B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Applying the ratio of this case</w:t>
      </w:r>
      <w:bookmarkStart w:id="0" w:name="_GoBack"/>
      <w:bookmarkEnd w:id="0"/>
      <w:r>
        <w:rPr>
          <w:rFonts w:ascii="Times New Roman" w:hAnsi="Times New Roman" w:cs="Times New Roman"/>
          <w:sz w:val="24"/>
          <w:szCs w:val="24"/>
          <w:shd w:val="clear" w:color="auto" w:fill="FFFFFF"/>
        </w:rPr>
        <w:t>, we can say that since the advocate was aware of the facts of the case and helped both the parties in the same proceedings, he should be liable for breach of the provisions of the Advocates Act 1961 and the Bar Council of India Rules.</w:t>
      </w:r>
      <w:r w:rsidR="009A5E1B">
        <w:rPr>
          <w:rFonts w:ascii="Times New Roman" w:hAnsi="Times New Roman" w:cs="Times New Roman"/>
          <w:sz w:val="24"/>
          <w:szCs w:val="24"/>
          <w:shd w:val="clear" w:color="auto" w:fill="FFFFFF"/>
        </w:rPr>
        <w:t xml:space="preserve"> </w:t>
      </w:r>
    </w:p>
    <w:p w:rsidR="005D6266" w:rsidRDefault="005D6266" w:rsidP="00EF49B0">
      <w:pPr>
        <w:jc w:val="both"/>
        <w:rPr>
          <w:rFonts w:ascii="Times New Roman" w:hAnsi="Times New Roman" w:cs="Times New Roman"/>
          <w:sz w:val="24"/>
          <w:szCs w:val="24"/>
          <w:shd w:val="clear" w:color="auto" w:fill="FFFFFF"/>
        </w:rPr>
      </w:pPr>
    </w:p>
    <w:p w:rsidR="00192BDF" w:rsidRDefault="00920615" w:rsidP="00EF49B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Thus in case an advocate changes sides in a case, the </w:t>
      </w:r>
      <w:r w:rsidR="00192BDF">
        <w:rPr>
          <w:rFonts w:ascii="Times New Roman" w:hAnsi="Times New Roman" w:cs="Times New Roman"/>
          <w:sz w:val="24"/>
          <w:szCs w:val="24"/>
          <w:shd w:val="clear" w:color="auto" w:fill="FFFFFF"/>
        </w:rPr>
        <w:t>following options</w:t>
      </w:r>
      <w:r>
        <w:rPr>
          <w:rFonts w:ascii="Times New Roman" w:hAnsi="Times New Roman" w:cs="Times New Roman"/>
          <w:sz w:val="24"/>
          <w:szCs w:val="24"/>
          <w:shd w:val="clear" w:color="auto" w:fill="FFFFFF"/>
        </w:rPr>
        <w:t xml:space="preserve"> can be exercised</w:t>
      </w:r>
      <w:r w:rsidR="00192BDF">
        <w:rPr>
          <w:rFonts w:ascii="Times New Roman" w:hAnsi="Times New Roman" w:cs="Times New Roman"/>
          <w:sz w:val="24"/>
          <w:szCs w:val="24"/>
          <w:shd w:val="clear" w:color="auto" w:fill="FFFFFF"/>
        </w:rPr>
        <w:t>:</w:t>
      </w:r>
    </w:p>
    <w:p w:rsidR="00192BDF" w:rsidRPr="00192BDF" w:rsidRDefault="00920615" w:rsidP="00EF49B0">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Giving</w:t>
      </w:r>
      <w:r w:rsidR="009A5E1B" w:rsidRPr="00192BDF">
        <w:rPr>
          <w:rFonts w:ascii="Times New Roman" w:hAnsi="Times New Roman" w:cs="Times New Roman"/>
          <w:sz w:val="24"/>
          <w:szCs w:val="24"/>
          <w:shd w:val="clear" w:color="auto" w:fill="FFFFFF"/>
        </w:rPr>
        <w:t xml:space="preserve"> an application in the district c</w:t>
      </w:r>
      <w:r w:rsidR="00CA21AF">
        <w:rPr>
          <w:rFonts w:ascii="Times New Roman" w:hAnsi="Times New Roman" w:cs="Times New Roman"/>
          <w:sz w:val="24"/>
          <w:szCs w:val="24"/>
          <w:shd w:val="clear" w:color="auto" w:fill="FFFFFF"/>
        </w:rPr>
        <w:t>ourt where the case is pending and request</w:t>
      </w:r>
      <w:r>
        <w:rPr>
          <w:rFonts w:ascii="Times New Roman" w:hAnsi="Times New Roman" w:cs="Times New Roman"/>
          <w:sz w:val="24"/>
          <w:szCs w:val="24"/>
          <w:shd w:val="clear" w:color="auto" w:fill="FFFFFF"/>
        </w:rPr>
        <w:t>ing</w:t>
      </w:r>
      <w:r w:rsidR="00CA21AF">
        <w:rPr>
          <w:rFonts w:ascii="Times New Roman" w:hAnsi="Times New Roman" w:cs="Times New Roman"/>
          <w:sz w:val="24"/>
          <w:szCs w:val="24"/>
          <w:shd w:val="clear" w:color="auto" w:fill="FFFFFF"/>
        </w:rPr>
        <w:t xml:space="preserve"> the court to remove the advocate from the case.</w:t>
      </w:r>
    </w:p>
    <w:p w:rsidR="00192BDF" w:rsidRDefault="00920615" w:rsidP="00EF49B0">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9A5E1B" w:rsidRPr="00192BDF">
        <w:rPr>
          <w:rFonts w:ascii="Times New Roman" w:hAnsi="Times New Roman" w:cs="Times New Roman"/>
          <w:sz w:val="24"/>
          <w:szCs w:val="24"/>
          <w:shd w:val="clear" w:color="auto" w:fill="FFFFFF"/>
        </w:rPr>
        <w:t>pproach</w:t>
      </w:r>
      <w:r>
        <w:rPr>
          <w:rFonts w:ascii="Times New Roman" w:hAnsi="Times New Roman" w:cs="Times New Roman"/>
          <w:sz w:val="24"/>
          <w:szCs w:val="24"/>
          <w:shd w:val="clear" w:color="auto" w:fill="FFFFFF"/>
        </w:rPr>
        <w:t>ing</w:t>
      </w:r>
      <w:r w:rsidR="009A5E1B" w:rsidRPr="00192BDF">
        <w:rPr>
          <w:rFonts w:ascii="Times New Roman" w:hAnsi="Times New Roman" w:cs="Times New Roman"/>
          <w:sz w:val="24"/>
          <w:szCs w:val="24"/>
          <w:shd w:val="clear" w:color="auto" w:fill="FFFFFF"/>
        </w:rPr>
        <w:t xml:space="preserve"> the </w:t>
      </w:r>
      <w:r w:rsidR="00443B16">
        <w:rPr>
          <w:rFonts w:ascii="Times New Roman" w:hAnsi="Times New Roman" w:cs="Times New Roman"/>
          <w:sz w:val="24"/>
          <w:szCs w:val="24"/>
          <w:shd w:val="clear" w:color="auto" w:fill="FFFFFF"/>
        </w:rPr>
        <w:t xml:space="preserve">State </w:t>
      </w:r>
      <w:r w:rsidR="009A5E1B" w:rsidRPr="00192BDF">
        <w:rPr>
          <w:rFonts w:ascii="Times New Roman" w:hAnsi="Times New Roman" w:cs="Times New Roman"/>
          <w:sz w:val="24"/>
          <w:szCs w:val="24"/>
          <w:shd w:val="clear" w:color="auto" w:fill="FFFFFF"/>
        </w:rPr>
        <w:t xml:space="preserve">Bar Council under </w:t>
      </w:r>
      <w:r w:rsidR="00CA21AF">
        <w:rPr>
          <w:rFonts w:ascii="Times New Roman" w:hAnsi="Times New Roman" w:cs="Times New Roman"/>
          <w:sz w:val="24"/>
          <w:szCs w:val="24"/>
          <w:shd w:val="clear" w:color="auto" w:fill="FFFFFF"/>
        </w:rPr>
        <w:t>Section 35 of the Advocates Act, which will look into the matter through a disciplinary committee and suggest the further course of action.</w:t>
      </w:r>
      <w:r w:rsidR="009A5E1B" w:rsidRPr="00192BDF">
        <w:rPr>
          <w:rFonts w:ascii="Times New Roman" w:hAnsi="Times New Roman" w:cs="Times New Roman"/>
          <w:sz w:val="24"/>
          <w:szCs w:val="24"/>
          <w:shd w:val="clear" w:color="auto" w:fill="FFFFFF"/>
        </w:rPr>
        <w:t xml:space="preserve"> </w:t>
      </w:r>
    </w:p>
    <w:p w:rsidR="00E74B50" w:rsidRPr="00192BDF" w:rsidRDefault="00920615" w:rsidP="00EF49B0">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w:t>
      </w:r>
      <w:r w:rsidR="00192BDF">
        <w:rPr>
          <w:rFonts w:ascii="Times New Roman" w:hAnsi="Times New Roman" w:cs="Times New Roman"/>
          <w:sz w:val="24"/>
          <w:szCs w:val="24"/>
          <w:shd w:val="clear" w:color="auto" w:fill="FFFFFF"/>
        </w:rPr>
        <w:t>eport</w:t>
      </w:r>
      <w:r>
        <w:rPr>
          <w:rFonts w:ascii="Times New Roman" w:hAnsi="Times New Roman" w:cs="Times New Roman"/>
          <w:sz w:val="24"/>
          <w:szCs w:val="24"/>
          <w:shd w:val="clear" w:color="auto" w:fill="FFFFFF"/>
        </w:rPr>
        <w:t>ing</w:t>
      </w:r>
      <w:r w:rsidR="009A5E1B" w:rsidRPr="00192BDF">
        <w:rPr>
          <w:rFonts w:ascii="Times New Roman" w:hAnsi="Times New Roman" w:cs="Times New Roman"/>
          <w:sz w:val="24"/>
          <w:szCs w:val="24"/>
          <w:shd w:val="clear" w:color="auto" w:fill="FFFFFF"/>
        </w:rPr>
        <w:t xml:space="preserve"> </w:t>
      </w:r>
      <w:r w:rsidR="00BF700D">
        <w:rPr>
          <w:rFonts w:ascii="Times New Roman" w:hAnsi="Times New Roman" w:cs="Times New Roman"/>
          <w:sz w:val="24"/>
          <w:szCs w:val="24"/>
          <w:shd w:val="clear" w:color="auto" w:fill="FFFFFF"/>
        </w:rPr>
        <w:t xml:space="preserve">the offence of </w:t>
      </w:r>
      <w:r w:rsidR="009A5E1B" w:rsidRPr="00192BDF">
        <w:rPr>
          <w:rFonts w:ascii="Times New Roman" w:hAnsi="Times New Roman" w:cs="Times New Roman"/>
          <w:sz w:val="24"/>
          <w:szCs w:val="24"/>
          <w:shd w:val="clear" w:color="auto" w:fill="FFFFFF"/>
        </w:rPr>
        <w:t>cheating and c</w:t>
      </w:r>
      <w:r w:rsidR="00192BDF">
        <w:rPr>
          <w:rFonts w:ascii="Times New Roman" w:hAnsi="Times New Roman" w:cs="Times New Roman"/>
          <w:sz w:val="24"/>
          <w:szCs w:val="24"/>
          <w:shd w:val="clear" w:color="auto" w:fill="FFFFFF"/>
        </w:rPr>
        <w:t>riminal breach of trust by the advocate</w:t>
      </w:r>
      <w:r w:rsidR="004333A8">
        <w:rPr>
          <w:rFonts w:ascii="Times New Roman" w:hAnsi="Times New Roman" w:cs="Times New Roman"/>
          <w:sz w:val="24"/>
          <w:szCs w:val="24"/>
          <w:shd w:val="clear" w:color="auto" w:fill="FFFFFF"/>
        </w:rPr>
        <w:t>,</w:t>
      </w:r>
      <w:r w:rsidR="006D07D0">
        <w:rPr>
          <w:rFonts w:ascii="Times New Roman" w:hAnsi="Times New Roman" w:cs="Times New Roman"/>
          <w:sz w:val="24"/>
          <w:szCs w:val="24"/>
          <w:shd w:val="clear" w:color="auto" w:fill="FFFFFF"/>
        </w:rPr>
        <w:t xml:space="preserve"> by filing</w:t>
      </w:r>
      <w:r w:rsidR="00192BDF">
        <w:rPr>
          <w:rFonts w:ascii="Times New Roman" w:hAnsi="Times New Roman" w:cs="Times New Roman"/>
          <w:sz w:val="24"/>
          <w:szCs w:val="24"/>
          <w:shd w:val="clear" w:color="auto" w:fill="FFFFFF"/>
        </w:rPr>
        <w:t xml:space="preserve"> an FIR</w:t>
      </w:r>
      <w:r w:rsidR="005650E5">
        <w:rPr>
          <w:rFonts w:ascii="Times New Roman" w:hAnsi="Times New Roman" w:cs="Times New Roman"/>
          <w:sz w:val="24"/>
          <w:szCs w:val="24"/>
          <w:shd w:val="clear" w:color="auto" w:fill="FFFFFF"/>
        </w:rPr>
        <w:t xml:space="preserve"> in the nearest police station</w:t>
      </w:r>
      <w:r w:rsidR="00192BDF">
        <w:rPr>
          <w:rFonts w:ascii="Times New Roman" w:hAnsi="Times New Roman" w:cs="Times New Roman"/>
          <w:sz w:val="24"/>
          <w:szCs w:val="24"/>
          <w:shd w:val="clear" w:color="auto" w:fill="FFFFFF"/>
        </w:rPr>
        <w:t>.</w:t>
      </w:r>
    </w:p>
    <w:p w:rsidR="00EE3E71" w:rsidRPr="00EE3E71" w:rsidRDefault="00EE3E71" w:rsidP="00EF49B0">
      <w:pPr>
        <w:jc w:val="both"/>
        <w:rPr>
          <w:rFonts w:ascii="Times New Roman" w:hAnsi="Times New Roman" w:cs="Times New Roman"/>
          <w:sz w:val="24"/>
          <w:szCs w:val="24"/>
        </w:rPr>
      </w:pPr>
    </w:p>
    <w:sectPr w:rsidR="00EE3E71" w:rsidRPr="00EE3E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F9" w:rsidRDefault="00C06CF9" w:rsidP="00C76D51">
      <w:pPr>
        <w:spacing w:after="0" w:line="240" w:lineRule="auto"/>
      </w:pPr>
      <w:r>
        <w:separator/>
      </w:r>
    </w:p>
  </w:endnote>
  <w:endnote w:type="continuationSeparator" w:id="0">
    <w:p w:rsidR="00C06CF9" w:rsidRDefault="00C06CF9" w:rsidP="00C7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F9" w:rsidRDefault="00C06CF9" w:rsidP="00C76D51">
      <w:pPr>
        <w:spacing w:after="0" w:line="240" w:lineRule="auto"/>
      </w:pPr>
      <w:r>
        <w:separator/>
      </w:r>
    </w:p>
  </w:footnote>
  <w:footnote w:type="continuationSeparator" w:id="0">
    <w:p w:rsidR="00C06CF9" w:rsidRDefault="00C06CF9" w:rsidP="00C76D51">
      <w:pPr>
        <w:spacing w:after="0" w:line="240" w:lineRule="auto"/>
      </w:pPr>
      <w:r>
        <w:continuationSeparator/>
      </w:r>
    </w:p>
  </w:footnote>
  <w:footnote w:id="1">
    <w:p w:rsidR="00D3346D" w:rsidRPr="008107B5" w:rsidRDefault="00D3346D">
      <w:pPr>
        <w:pStyle w:val="FootnoteText"/>
        <w:rPr>
          <w:rFonts w:ascii="Times New Roman" w:hAnsi="Times New Roman" w:cs="Times New Roman"/>
        </w:rPr>
      </w:pPr>
      <w:r w:rsidRPr="008107B5">
        <w:rPr>
          <w:rStyle w:val="FootnoteReference"/>
          <w:rFonts w:ascii="Times New Roman" w:hAnsi="Times New Roman" w:cs="Times New Roman"/>
        </w:rPr>
        <w:footnoteRef/>
      </w:r>
      <w:r w:rsidRPr="008107B5">
        <w:rPr>
          <w:rFonts w:ascii="Times New Roman" w:hAnsi="Times New Roman" w:cs="Times New Roman"/>
        </w:rPr>
        <w:t xml:space="preserve"> Indian Penal Code, 1960</w:t>
      </w:r>
    </w:p>
  </w:footnote>
  <w:footnote w:id="2">
    <w:p w:rsidR="00D3346D" w:rsidRPr="008107B5" w:rsidRDefault="00D3346D">
      <w:pPr>
        <w:pStyle w:val="FootnoteText"/>
        <w:rPr>
          <w:rFonts w:ascii="Times New Roman" w:hAnsi="Times New Roman" w:cs="Times New Roman"/>
        </w:rPr>
      </w:pPr>
      <w:r w:rsidRPr="008107B5">
        <w:rPr>
          <w:rStyle w:val="FootnoteReference"/>
          <w:rFonts w:ascii="Times New Roman" w:hAnsi="Times New Roman" w:cs="Times New Roman"/>
        </w:rPr>
        <w:footnoteRef/>
      </w:r>
      <w:r w:rsidRPr="008107B5">
        <w:rPr>
          <w:rFonts w:ascii="Times New Roman" w:hAnsi="Times New Roman" w:cs="Times New Roman"/>
        </w:rPr>
        <w:t xml:space="preserve"> Indian Penal Code, 1960</w:t>
      </w:r>
    </w:p>
  </w:footnote>
  <w:footnote w:id="3">
    <w:p w:rsidR="00D3346D" w:rsidRDefault="00D3346D">
      <w:pPr>
        <w:pStyle w:val="FootnoteText"/>
      </w:pPr>
      <w:r w:rsidRPr="008107B5">
        <w:rPr>
          <w:rStyle w:val="FootnoteReference"/>
          <w:rFonts w:ascii="Times New Roman" w:hAnsi="Times New Roman" w:cs="Times New Roman"/>
        </w:rPr>
        <w:footnoteRef/>
      </w:r>
      <w:r w:rsidRPr="008107B5">
        <w:rPr>
          <w:rFonts w:ascii="Times New Roman" w:hAnsi="Times New Roman" w:cs="Times New Roman"/>
        </w:rPr>
        <w:t xml:space="preserve"> Advocates Act, 1961</w:t>
      </w:r>
    </w:p>
  </w:footnote>
  <w:footnote w:id="4">
    <w:p w:rsidR="00D3346D" w:rsidRPr="008107B5" w:rsidRDefault="00D3346D">
      <w:pPr>
        <w:pStyle w:val="FootnoteText"/>
        <w:rPr>
          <w:rFonts w:ascii="Times New Roman" w:hAnsi="Times New Roman" w:cs="Times New Roman"/>
        </w:rPr>
      </w:pPr>
      <w:r>
        <w:rPr>
          <w:rStyle w:val="FootnoteReference"/>
        </w:rPr>
        <w:footnoteRef/>
      </w:r>
      <w:r>
        <w:t xml:space="preserve"> </w:t>
      </w:r>
      <w:r w:rsidRPr="00C76D51">
        <w:rPr>
          <w:rFonts w:ascii="Times New Roman" w:hAnsi="Times New Roman" w:cs="Times New Roman"/>
        </w:rPr>
        <w:t xml:space="preserve">1960 SCC </w:t>
      </w:r>
      <w:proofErr w:type="spellStart"/>
      <w:r w:rsidRPr="00C76D51">
        <w:rPr>
          <w:rFonts w:ascii="Times New Roman" w:hAnsi="Times New Roman" w:cs="Times New Roman"/>
        </w:rPr>
        <w:t>OnLine</w:t>
      </w:r>
      <w:proofErr w:type="spellEnd"/>
      <w:r w:rsidRPr="00C76D51">
        <w:rPr>
          <w:rFonts w:ascii="Times New Roman" w:hAnsi="Times New Roman" w:cs="Times New Roman"/>
        </w:rPr>
        <w:t xml:space="preserve"> </w:t>
      </w:r>
      <w:proofErr w:type="spellStart"/>
      <w:r w:rsidRPr="00C76D51">
        <w:rPr>
          <w:rFonts w:ascii="Times New Roman" w:hAnsi="Times New Roman" w:cs="Times New Roman"/>
        </w:rPr>
        <w:t>Ori</w:t>
      </w:r>
      <w:proofErr w:type="spellEnd"/>
      <w:r w:rsidRPr="00C76D51">
        <w:rPr>
          <w:rFonts w:ascii="Times New Roman" w:hAnsi="Times New Roman" w:cs="Times New Roman"/>
        </w:rPr>
        <w:t xml:space="preserve"> 16</w:t>
      </w:r>
    </w:p>
  </w:footnote>
  <w:footnote w:id="5">
    <w:p w:rsidR="00D3346D" w:rsidRPr="005747E3" w:rsidRDefault="00D3346D">
      <w:pPr>
        <w:pStyle w:val="FootnoteText"/>
        <w:rPr>
          <w:rFonts w:ascii="Times New Roman" w:hAnsi="Times New Roman" w:cs="Times New Roman"/>
        </w:rPr>
      </w:pPr>
      <w:r w:rsidRPr="008107B5">
        <w:rPr>
          <w:rStyle w:val="FootnoteReference"/>
          <w:rFonts w:ascii="Times New Roman" w:hAnsi="Times New Roman" w:cs="Times New Roman"/>
        </w:rPr>
        <w:footnoteRef/>
      </w:r>
      <w:r w:rsidRPr="008107B5">
        <w:rPr>
          <w:rFonts w:ascii="Times New Roman" w:hAnsi="Times New Roman" w:cs="Times New Roman"/>
        </w:rPr>
        <w:t xml:space="preserve"> Indian Bar Councils Ac</w:t>
      </w:r>
      <w:r w:rsidRPr="005747E3">
        <w:rPr>
          <w:rFonts w:ascii="Times New Roman" w:hAnsi="Times New Roman" w:cs="Times New Roman"/>
        </w:rPr>
        <w:t>t, 1962</w:t>
      </w:r>
    </w:p>
  </w:footnote>
  <w:footnote w:id="6">
    <w:p w:rsidR="00D3346D" w:rsidRDefault="00D3346D">
      <w:pPr>
        <w:pStyle w:val="FootnoteText"/>
      </w:pPr>
      <w:r w:rsidRPr="00C96B1E">
        <w:rPr>
          <w:rStyle w:val="FootnoteReference"/>
          <w:rFonts w:ascii="Times New Roman" w:hAnsi="Times New Roman" w:cs="Times New Roman"/>
        </w:rPr>
        <w:footnoteRef/>
      </w:r>
      <w:r w:rsidRPr="00C96B1E">
        <w:rPr>
          <w:rFonts w:ascii="Times New Roman" w:hAnsi="Times New Roman" w:cs="Times New Roman"/>
        </w:rPr>
        <w:t xml:space="preserve"> 2014 SCC </w:t>
      </w:r>
      <w:proofErr w:type="spellStart"/>
      <w:r w:rsidRPr="00C96B1E">
        <w:rPr>
          <w:rFonts w:ascii="Times New Roman" w:hAnsi="Times New Roman" w:cs="Times New Roman"/>
        </w:rPr>
        <w:t>OnLine</w:t>
      </w:r>
      <w:proofErr w:type="spellEnd"/>
      <w:r w:rsidRPr="00C96B1E">
        <w:rPr>
          <w:rFonts w:ascii="Times New Roman" w:hAnsi="Times New Roman" w:cs="Times New Roman"/>
        </w:rPr>
        <w:t xml:space="preserve"> </w:t>
      </w:r>
      <w:proofErr w:type="spellStart"/>
      <w:r w:rsidRPr="00C96B1E">
        <w:rPr>
          <w:rFonts w:ascii="Times New Roman" w:hAnsi="Times New Roman" w:cs="Times New Roman"/>
        </w:rPr>
        <w:t>Bom</w:t>
      </w:r>
      <w:proofErr w:type="spellEnd"/>
      <w:r w:rsidRPr="00C96B1E">
        <w:rPr>
          <w:rFonts w:ascii="Times New Roman" w:hAnsi="Times New Roman" w:cs="Times New Roman"/>
        </w:rPr>
        <w:t xml:space="preserve"> 1032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E31AC"/>
    <w:multiLevelType w:val="hybridMultilevel"/>
    <w:tmpl w:val="6982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1C586A"/>
    <w:multiLevelType w:val="multilevel"/>
    <w:tmpl w:val="634E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0D"/>
    <w:rsid w:val="00080EC2"/>
    <w:rsid w:val="000A3F8E"/>
    <w:rsid w:val="00144B60"/>
    <w:rsid w:val="001524F1"/>
    <w:rsid w:val="00192BDF"/>
    <w:rsid w:val="001959A2"/>
    <w:rsid w:val="001B3AC6"/>
    <w:rsid w:val="002138B4"/>
    <w:rsid w:val="002B5C2D"/>
    <w:rsid w:val="002E3DC0"/>
    <w:rsid w:val="00324FA5"/>
    <w:rsid w:val="00330252"/>
    <w:rsid w:val="003936E8"/>
    <w:rsid w:val="003F6CE9"/>
    <w:rsid w:val="004333A8"/>
    <w:rsid w:val="00443B16"/>
    <w:rsid w:val="00480741"/>
    <w:rsid w:val="004D7974"/>
    <w:rsid w:val="00502FF6"/>
    <w:rsid w:val="00544FA8"/>
    <w:rsid w:val="005650E5"/>
    <w:rsid w:val="005747E3"/>
    <w:rsid w:val="00575AF8"/>
    <w:rsid w:val="005A219F"/>
    <w:rsid w:val="005D6266"/>
    <w:rsid w:val="005F467D"/>
    <w:rsid w:val="005F6BDD"/>
    <w:rsid w:val="0061600D"/>
    <w:rsid w:val="0062507F"/>
    <w:rsid w:val="00652970"/>
    <w:rsid w:val="006D07D0"/>
    <w:rsid w:val="006E4F9B"/>
    <w:rsid w:val="006E5445"/>
    <w:rsid w:val="00735545"/>
    <w:rsid w:val="00793D30"/>
    <w:rsid w:val="007A6D52"/>
    <w:rsid w:val="008107B5"/>
    <w:rsid w:val="008179DF"/>
    <w:rsid w:val="00824A78"/>
    <w:rsid w:val="00835380"/>
    <w:rsid w:val="008506A9"/>
    <w:rsid w:val="008932F7"/>
    <w:rsid w:val="00920615"/>
    <w:rsid w:val="0093289E"/>
    <w:rsid w:val="009332C9"/>
    <w:rsid w:val="00963A5B"/>
    <w:rsid w:val="009A5E1B"/>
    <w:rsid w:val="00A953D7"/>
    <w:rsid w:val="00AB0F01"/>
    <w:rsid w:val="00AD5E3B"/>
    <w:rsid w:val="00AE2CAF"/>
    <w:rsid w:val="00B004CF"/>
    <w:rsid w:val="00B23D04"/>
    <w:rsid w:val="00B722A8"/>
    <w:rsid w:val="00BA08BE"/>
    <w:rsid w:val="00BF700D"/>
    <w:rsid w:val="00C06CF9"/>
    <w:rsid w:val="00C567C1"/>
    <w:rsid w:val="00C61267"/>
    <w:rsid w:val="00C76D51"/>
    <w:rsid w:val="00C77180"/>
    <w:rsid w:val="00C900E5"/>
    <w:rsid w:val="00C96B1E"/>
    <w:rsid w:val="00CA21AF"/>
    <w:rsid w:val="00D24673"/>
    <w:rsid w:val="00D30F2C"/>
    <w:rsid w:val="00D3346D"/>
    <w:rsid w:val="00D70338"/>
    <w:rsid w:val="00DD33E6"/>
    <w:rsid w:val="00DF066A"/>
    <w:rsid w:val="00E13664"/>
    <w:rsid w:val="00E535A7"/>
    <w:rsid w:val="00E74B50"/>
    <w:rsid w:val="00E94069"/>
    <w:rsid w:val="00EE3E71"/>
    <w:rsid w:val="00EF4219"/>
    <w:rsid w:val="00EF49B0"/>
    <w:rsid w:val="00F22945"/>
    <w:rsid w:val="00F54806"/>
    <w:rsid w:val="00F93ECC"/>
    <w:rsid w:val="00FA0B99"/>
    <w:rsid w:val="00FA0CF0"/>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786E9-78F7-4AA6-939D-902F8A89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5F467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6D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D51"/>
    <w:rPr>
      <w:sz w:val="20"/>
      <w:szCs w:val="20"/>
    </w:rPr>
  </w:style>
  <w:style w:type="character" w:styleId="FootnoteReference">
    <w:name w:val="footnote reference"/>
    <w:basedOn w:val="DefaultParagraphFont"/>
    <w:uiPriority w:val="99"/>
    <w:semiHidden/>
    <w:unhideWhenUsed/>
    <w:rsid w:val="00C76D51"/>
    <w:rPr>
      <w:vertAlign w:val="superscript"/>
    </w:rPr>
  </w:style>
  <w:style w:type="character" w:styleId="Hyperlink">
    <w:name w:val="Hyperlink"/>
    <w:basedOn w:val="DefaultParagraphFont"/>
    <w:uiPriority w:val="99"/>
    <w:semiHidden/>
    <w:unhideWhenUsed/>
    <w:rsid w:val="00E74B50"/>
    <w:rPr>
      <w:color w:val="0000FF"/>
      <w:u w:val="single"/>
    </w:rPr>
  </w:style>
  <w:style w:type="paragraph" w:styleId="ListParagraph">
    <w:name w:val="List Paragraph"/>
    <w:basedOn w:val="Normal"/>
    <w:uiPriority w:val="34"/>
    <w:qFormat/>
    <w:rsid w:val="00192BDF"/>
    <w:pPr>
      <w:ind w:left="720"/>
      <w:contextualSpacing/>
    </w:pPr>
  </w:style>
  <w:style w:type="character" w:customStyle="1" w:styleId="Heading6Char">
    <w:name w:val="Heading 6 Char"/>
    <w:basedOn w:val="DefaultParagraphFont"/>
    <w:link w:val="Heading6"/>
    <w:uiPriority w:val="9"/>
    <w:rsid w:val="005F467D"/>
    <w:rPr>
      <w:rFonts w:ascii="Times New Roman" w:eastAsia="Times New Roman" w:hAnsi="Times New Roman" w:cs="Times New Roman"/>
      <w:b/>
      <w:bCs/>
      <w:sz w:val="15"/>
      <w:szCs w:val="15"/>
    </w:rPr>
  </w:style>
  <w:style w:type="character" w:styleId="Strong">
    <w:name w:val="Strong"/>
    <w:basedOn w:val="DefaultParagraphFont"/>
    <w:uiPriority w:val="22"/>
    <w:qFormat/>
    <w:rsid w:val="005F4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17724">
      <w:bodyDiv w:val="1"/>
      <w:marLeft w:val="0"/>
      <w:marRight w:val="0"/>
      <w:marTop w:val="0"/>
      <w:marBottom w:val="0"/>
      <w:divBdr>
        <w:top w:val="none" w:sz="0" w:space="0" w:color="auto"/>
        <w:left w:val="none" w:sz="0" w:space="0" w:color="auto"/>
        <w:bottom w:val="none" w:sz="0" w:space="0" w:color="auto"/>
        <w:right w:val="none" w:sz="0" w:space="0" w:color="auto"/>
      </w:divBdr>
      <w:divsChild>
        <w:div w:id="643268457">
          <w:marLeft w:val="0"/>
          <w:marRight w:val="0"/>
          <w:marTop w:val="0"/>
          <w:marBottom w:val="0"/>
          <w:divBdr>
            <w:top w:val="none" w:sz="0" w:space="0" w:color="auto"/>
            <w:left w:val="none" w:sz="0" w:space="0" w:color="auto"/>
            <w:bottom w:val="none" w:sz="0" w:space="0" w:color="auto"/>
            <w:right w:val="none" w:sz="0" w:space="0" w:color="auto"/>
          </w:divBdr>
        </w:div>
        <w:div w:id="2136436293">
          <w:marLeft w:val="0"/>
          <w:marRight w:val="0"/>
          <w:marTop w:val="0"/>
          <w:marBottom w:val="0"/>
          <w:divBdr>
            <w:top w:val="none" w:sz="0" w:space="0" w:color="auto"/>
            <w:left w:val="none" w:sz="0" w:space="0" w:color="auto"/>
            <w:bottom w:val="none" w:sz="0" w:space="0" w:color="auto"/>
            <w:right w:val="none" w:sz="0" w:space="0" w:color="auto"/>
          </w:divBdr>
        </w:div>
        <w:div w:id="1981878817">
          <w:marLeft w:val="0"/>
          <w:marRight w:val="0"/>
          <w:marTop w:val="0"/>
          <w:marBottom w:val="0"/>
          <w:divBdr>
            <w:top w:val="none" w:sz="0" w:space="0" w:color="auto"/>
            <w:left w:val="none" w:sz="0" w:space="0" w:color="auto"/>
            <w:bottom w:val="none" w:sz="0" w:space="0" w:color="auto"/>
            <w:right w:val="none" w:sz="0" w:space="0" w:color="auto"/>
          </w:divBdr>
        </w:div>
        <w:div w:id="199439553">
          <w:marLeft w:val="0"/>
          <w:marRight w:val="0"/>
          <w:marTop w:val="0"/>
          <w:marBottom w:val="0"/>
          <w:divBdr>
            <w:top w:val="none" w:sz="0" w:space="0" w:color="auto"/>
            <w:left w:val="none" w:sz="0" w:space="0" w:color="auto"/>
            <w:bottom w:val="none" w:sz="0" w:space="0" w:color="auto"/>
            <w:right w:val="none" w:sz="0" w:space="0" w:color="auto"/>
          </w:divBdr>
        </w:div>
        <w:div w:id="2009556201">
          <w:marLeft w:val="0"/>
          <w:marRight w:val="0"/>
          <w:marTop w:val="0"/>
          <w:marBottom w:val="0"/>
          <w:divBdr>
            <w:top w:val="none" w:sz="0" w:space="0" w:color="auto"/>
            <w:left w:val="none" w:sz="0" w:space="0" w:color="auto"/>
            <w:bottom w:val="none" w:sz="0" w:space="0" w:color="auto"/>
            <w:right w:val="none" w:sz="0" w:space="0" w:color="auto"/>
          </w:divBdr>
        </w:div>
        <w:div w:id="1761565826">
          <w:marLeft w:val="0"/>
          <w:marRight w:val="0"/>
          <w:marTop w:val="0"/>
          <w:marBottom w:val="0"/>
          <w:divBdr>
            <w:top w:val="none" w:sz="0" w:space="0" w:color="auto"/>
            <w:left w:val="none" w:sz="0" w:space="0" w:color="auto"/>
            <w:bottom w:val="none" w:sz="0" w:space="0" w:color="auto"/>
            <w:right w:val="none" w:sz="0" w:space="0" w:color="auto"/>
          </w:divBdr>
        </w:div>
        <w:div w:id="28465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7D81-ED0E-4013-A086-83AFAF36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5</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60</cp:revision>
  <dcterms:created xsi:type="dcterms:W3CDTF">2023-04-04T15:53:00Z</dcterms:created>
  <dcterms:modified xsi:type="dcterms:W3CDTF">2023-04-12T17:36:00Z</dcterms:modified>
</cp:coreProperties>
</file>